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E4" w:rsidRDefault="00C015E4" w:rsidP="00987797">
      <w:pPr>
        <w:pStyle w:val="FP"/>
        <w:tabs>
          <w:tab w:val="left" w:pos="567"/>
        </w:tabs>
        <w:rPr>
          <w:rFonts w:ascii="Arial" w:hAnsi="Arial" w:cs="Arial"/>
          <w:b/>
          <w:color w:val="000000"/>
          <w:sz w:val="24"/>
          <w:szCs w:val="24"/>
        </w:rPr>
      </w:pPr>
      <w:r>
        <w:rPr>
          <w:rFonts w:ascii="Arial" w:hAnsi="Arial" w:cs="Arial"/>
          <w:b/>
          <w:color w:val="000000"/>
          <w:sz w:val="24"/>
          <w:szCs w:val="24"/>
        </w:rPr>
        <w:t xml:space="preserve">3GPP </w:t>
      </w:r>
      <w:r w:rsidRPr="00C67935">
        <w:rPr>
          <w:rFonts w:ascii="Arial" w:hAnsi="Arial" w:cs="Arial"/>
          <w:b/>
          <w:color w:val="000000"/>
          <w:sz w:val="24"/>
          <w:szCs w:val="24"/>
        </w:rPr>
        <w:t xml:space="preserve">TSG RAN meeting </w:t>
      </w:r>
      <w:proofErr w:type="gramStart"/>
      <w:r w:rsidRPr="00C67935">
        <w:rPr>
          <w:rFonts w:ascii="Arial" w:hAnsi="Arial" w:cs="Arial"/>
          <w:b/>
          <w:color w:val="000000"/>
          <w:sz w:val="24"/>
          <w:szCs w:val="24"/>
        </w:rPr>
        <w:t>#</w:t>
      </w:r>
      <w:r>
        <w:rPr>
          <w:rFonts w:ascii="Arial" w:hAnsi="Arial" w:cs="Arial"/>
          <w:b/>
          <w:color w:val="000000"/>
          <w:sz w:val="24"/>
          <w:szCs w:val="24"/>
        </w:rPr>
        <w:t>58</w:t>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Pr>
          <w:rFonts w:ascii="Arial" w:hAnsi="Arial" w:cs="Arial"/>
          <w:b/>
          <w:color w:val="000000"/>
          <w:sz w:val="24"/>
          <w:szCs w:val="24"/>
        </w:rPr>
        <w:t xml:space="preserve">                                     RP-</w:t>
      </w:r>
      <w:r w:rsidR="00175463">
        <w:rPr>
          <w:rFonts w:ascii="Arial" w:hAnsi="Arial" w:cs="Arial"/>
          <w:b/>
          <w:color w:val="000000"/>
          <w:sz w:val="24"/>
          <w:szCs w:val="24"/>
        </w:rPr>
        <w:t>12</w:t>
      </w:r>
      <w:r w:rsidR="00366D40" w:rsidRPr="00366D40">
        <w:t xml:space="preserve"> </w:t>
      </w:r>
      <w:r w:rsidR="00366D40">
        <w:rPr>
          <w:rFonts w:ascii="Arial" w:hAnsi="Arial" w:cs="Arial"/>
          <w:b/>
          <w:color w:val="000000"/>
          <w:sz w:val="24"/>
          <w:szCs w:val="24"/>
        </w:rPr>
        <w:t>1976</w:t>
      </w:r>
      <w:proofErr w:type="gramEnd"/>
    </w:p>
    <w:p w:rsidR="00C015E4" w:rsidRPr="00D2793C" w:rsidRDefault="00C015E4" w:rsidP="00987797">
      <w:pPr>
        <w:tabs>
          <w:tab w:val="left" w:pos="567"/>
        </w:tabs>
        <w:rPr>
          <w:rFonts w:ascii="Arial" w:hAnsi="Arial" w:cs="Arial"/>
          <w:b/>
          <w:color w:val="000000"/>
          <w:sz w:val="24"/>
        </w:rPr>
      </w:pPr>
      <w:r>
        <w:rPr>
          <w:rFonts w:ascii="Arial" w:hAnsi="Arial" w:cs="Arial"/>
          <w:b/>
          <w:color w:val="000000"/>
          <w:sz w:val="24"/>
        </w:rPr>
        <w:t xml:space="preserve">Barcelona, </w:t>
      </w:r>
      <w:smartTag w:uri="urn:schemas-microsoft-com:office:smarttags" w:element="country-region">
        <w:r>
          <w:rPr>
            <w:rFonts w:ascii="Arial" w:hAnsi="Arial" w:cs="Arial"/>
            <w:b/>
            <w:color w:val="000000"/>
            <w:sz w:val="24"/>
          </w:rPr>
          <w:t>Spain</w:t>
        </w:r>
      </w:smartTag>
      <w:r>
        <w:rPr>
          <w:rFonts w:ascii="Arial" w:hAnsi="Arial" w:cs="Arial"/>
          <w:b/>
          <w:color w:val="000000"/>
          <w:sz w:val="24"/>
        </w:rPr>
        <w:t xml:space="preserve"> 4</w:t>
      </w:r>
      <w:r w:rsidRPr="008018C3">
        <w:rPr>
          <w:rFonts w:ascii="Arial" w:hAnsi="Arial" w:cs="Arial"/>
          <w:b/>
          <w:color w:val="000000"/>
          <w:sz w:val="24"/>
          <w:vertAlign w:val="superscript"/>
        </w:rPr>
        <w:t>th</w:t>
      </w:r>
      <w:r>
        <w:rPr>
          <w:rFonts w:ascii="Arial" w:hAnsi="Arial" w:cs="Arial"/>
          <w:b/>
          <w:color w:val="000000"/>
          <w:sz w:val="24"/>
        </w:rPr>
        <w:t xml:space="preserve"> – 7</w:t>
      </w:r>
      <w:r w:rsidRPr="006427E6">
        <w:rPr>
          <w:rFonts w:ascii="Arial" w:hAnsi="Arial" w:cs="Arial"/>
          <w:b/>
          <w:color w:val="000000"/>
          <w:sz w:val="24"/>
          <w:vertAlign w:val="superscript"/>
        </w:rPr>
        <w:t>th</w:t>
      </w:r>
      <w:r>
        <w:rPr>
          <w:rFonts w:ascii="Arial" w:hAnsi="Arial" w:cs="Arial"/>
          <w:b/>
          <w:color w:val="000000"/>
          <w:sz w:val="24"/>
        </w:rPr>
        <w:t xml:space="preserve"> Dec, 2012</w:t>
      </w:r>
    </w:p>
    <w:p w:rsidR="00C015E4" w:rsidRDefault="00C015E4" w:rsidP="007F6CDA">
      <w:pPr>
        <w:tabs>
          <w:tab w:val="left" w:pos="567"/>
        </w:tabs>
        <w:snapToGrid w:val="0"/>
        <w:rPr>
          <w:rFonts w:ascii="Arial" w:hAnsi="Arial" w:cs="Arial"/>
          <w:b/>
          <w:sz w:val="28"/>
          <w:szCs w:val="28"/>
        </w:rPr>
      </w:pPr>
    </w:p>
    <w:p w:rsidR="00C015E4" w:rsidRPr="0014322B" w:rsidRDefault="00C015E4" w:rsidP="00767E85">
      <w:pPr>
        <w:spacing w:after="60"/>
        <w:ind w:left="1985" w:hanging="1985"/>
        <w:rPr>
          <w:rFonts w:ascii="Arial" w:hAnsi="Arial" w:cs="Arial"/>
          <w:bCs/>
        </w:rPr>
      </w:pPr>
      <w:r w:rsidRPr="0014322B">
        <w:rPr>
          <w:rFonts w:ascii="Arial" w:hAnsi="Arial" w:cs="Arial"/>
          <w:b/>
        </w:rPr>
        <w:t>Title</w:t>
      </w:r>
      <w:r w:rsidRPr="0014322B">
        <w:rPr>
          <w:rFonts w:ascii="Arial" w:hAnsi="Arial" w:cs="Arial"/>
        </w:rPr>
        <w:tab/>
        <w:t>[</w:t>
      </w:r>
      <w:r w:rsidRPr="0014322B">
        <w:rPr>
          <w:rFonts w:ascii="Arial" w:hAnsi="Arial" w:cs="Arial"/>
          <w:bCs/>
        </w:rPr>
        <w:t xml:space="preserve">DRAFT] </w:t>
      </w:r>
      <w:r w:rsidRPr="0014322B">
        <w:rPr>
          <w:rFonts w:ascii="Arial" w:hAnsi="Arial" w:cs="Arial"/>
          <w:bCs/>
        </w:rPr>
        <w:tab/>
        <w:t xml:space="preserve">Letter to ITU-R WP5D </w:t>
      </w:r>
      <w:r w:rsidR="001C30D5">
        <w:rPr>
          <w:rFonts w:ascii="Arial" w:hAnsi="Arial" w:cs="Arial"/>
          <w:bCs/>
        </w:rPr>
        <w:t>[</w:t>
      </w:r>
      <w:r w:rsidRPr="0014322B">
        <w:rPr>
          <w:rFonts w:ascii="Arial" w:hAnsi="Arial" w:cs="Arial"/>
          <w:bCs/>
        </w:rPr>
        <w:t xml:space="preserve">on Preliminary Draft New Report on THE USES OF IMT FOR BROADBAND PPDR APPLICATIONS </w:t>
      </w:r>
    </w:p>
    <w:p w:rsidR="00C015E4" w:rsidRPr="0014322B" w:rsidRDefault="00C015E4" w:rsidP="00767E85">
      <w:pPr>
        <w:spacing w:after="60"/>
        <w:ind w:left="1985" w:hanging="1985"/>
        <w:rPr>
          <w:rFonts w:ascii="Arial" w:hAnsi="Arial" w:cs="Arial"/>
          <w:bCs/>
        </w:rPr>
      </w:pPr>
    </w:p>
    <w:p w:rsidR="00C015E4" w:rsidRPr="0014322B" w:rsidRDefault="00C015E4" w:rsidP="00767E85">
      <w:pPr>
        <w:spacing w:after="60"/>
        <w:ind w:left="1985" w:hanging="1985"/>
        <w:rPr>
          <w:rFonts w:ascii="Arial" w:hAnsi="Arial" w:cs="Arial"/>
          <w:bCs/>
        </w:rPr>
      </w:pPr>
      <w:r w:rsidRPr="0014322B">
        <w:rPr>
          <w:rFonts w:ascii="Arial" w:hAnsi="Arial" w:cs="Arial"/>
          <w:b/>
        </w:rPr>
        <w:t xml:space="preserve">Response to:  </w:t>
      </w:r>
      <w:r w:rsidRPr="0014322B">
        <w:rPr>
          <w:rFonts w:ascii="Arial" w:hAnsi="Arial" w:cs="Arial"/>
        </w:rPr>
        <w:t xml:space="preserve"> </w:t>
      </w:r>
      <w:r w:rsidRPr="0014322B">
        <w:rPr>
          <w:rFonts w:ascii="Arial" w:hAnsi="Arial" w:cs="Arial"/>
        </w:rPr>
        <w:tab/>
        <w:t>Invitation</w:t>
      </w:r>
      <w:r>
        <w:rPr>
          <w:rFonts w:ascii="Arial" w:hAnsi="Arial" w:cs="Arial"/>
        </w:rPr>
        <w:t xml:space="preserve"> to external organizations</w:t>
      </w:r>
      <w:r w:rsidRPr="0014322B">
        <w:rPr>
          <w:rFonts w:ascii="Arial" w:hAnsi="Arial" w:cs="Arial"/>
        </w:rPr>
        <w:t xml:space="preserve"> to input material for development of Working document towards a Preliminary Draft New Report on THE USE OF IMT FOR BROADBAND PPDE APPLICATIONS </w:t>
      </w:r>
      <w:r w:rsidR="001C30D5">
        <w:rPr>
          <w:rFonts w:ascii="Arial" w:hAnsi="Arial" w:cs="Arial"/>
        </w:rPr>
        <w:t>[</w:t>
      </w:r>
      <w:r w:rsidR="001C30D5">
        <w:rPr>
          <w:rFonts w:ascii="Arial" w:hAnsi="Arial" w:cs="Arial"/>
          <w:bCs/>
        </w:rPr>
        <w:t>RP-121490]</w:t>
      </w:r>
    </w:p>
    <w:p w:rsidR="00C015E4" w:rsidRPr="0014322B" w:rsidRDefault="00C015E4" w:rsidP="00767E85">
      <w:pPr>
        <w:spacing w:after="60"/>
        <w:rPr>
          <w:rFonts w:ascii="Arial" w:hAnsi="Arial" w:cs="Arial"/>
          <w:b/>
        </w:rPr>
      </w:pPr>
    </w:p>
    <w:p w:rsidR="00C015E4" w:rsidRPr="0014322B" w:rsidRDefault="00C015E4" w:rsidP="00767E85">
      <w:pPr>
        <w:spacing w:after="60"/>
        <w:ind w:left="1985" w:hanging="1985"/>
        <w:rPr>
          <w:rFonts w:ascii="Arial" w:hAnsi="Arial" w:cs="Arial"/>
          <w:bCs/>
        </w:rPr>
      </w:pPr>
      <w:r w:rsidRPr="0014322B">
        <w:rPr>
          <w:rFonts w:ascii="Arial" w:hAnsi="Arial" w:cs="Arial"/>
          <w:b/>
        </w:rPr>
        <w:t>Source:</w:t>
      </w:r>
      <w:r w:rsidRPr="0014322B">
        <w:rPr>
          <w:rFonts w:ascii="Arial" w:hAnsi="Arial" w:cs="Arial"/>
          <w:bCs/>
          <w:color w:val="FF0000"/>
        </w:rPr>
        <w:tab/>
      </w:r>
      <w:r>
        <w:rPr>
          <w:rFonts w:ascii="Arial" w:hAnsi="Arial" w:cs="Arial"/>
          <w:bCs/>
        </w:rPr>
        <w:t xml:space="preserve">Motorola Solutions, </w:t>
      </w:r>
    </w:p>
    <w:p w:rsidR="00C015E4" w:rsidRPr="0014322B" w:rsidRDefault="00C015E4" w:rsidP="00767E85">
      <w:pPr>
        <w:spacing w:after="60"/>
        <w:ind w:left="1985" w:hanging="1985"/>
        <w:rPr>
          <w:rFonts w:ascii="Arial" w:hAnsi="Arial" w:cs="Arial"/>
          <w:bCs/>
        </w:rPr>
      </w:pPr>
      <w:r w:rsidRPr="0014322B">
        <w:rPr>
          <w:rFonts w:ascii="Arial" w:hAnsi="Arial" w:cs="Arial"/>
          <w:b/>
        </w:rPr>
        <w:t>To:</w:t>
      </w:r>
      <w:r w:rsidRPr="0014322B">
        <w:rPr>
          <w:rFonts w:ascii="Arial" w:hAnsi="Arial" w:cs="Arial"/>
          <w:bCs/>
        </w:rPr>
        <w:tab/>
      </w:r>
      <w:r>
        <w:rPr>
          <w:rFonts w:ascii="Arial" w:hAnsi="Arial" w:cs="Arial"/>
          <w:bCs/>
        </w:rPr>
        <w:t>RAN</w:t>
      </w:r>
    </w:p>
    <w:p w:rsidR="00C015E4" w:rsidRPr="0014322B" w:rsidRDefault="00C015E4" w:rsidP="00767E85">
      <w:pPr>
        <w:spacing w:after="60"/>
        <w:ind w:left="1985" w:hanging="1985"/>
        <w:rPr>
          <w:rFonts w:ascii="Arial" w:hAnsi="Arial" w:cs="Arial"/>
          <w:bCs/>
        </w:rPr>
      </w:pPr>
      <w:r w:rsidRPr="0014322B">
        <w:rPr>
          <w:rFonts w:ascii="Arial" w:hAnsi="Arial" w:cs="Arial"/>
          <w:b/>
        </w:rPr>
        <w:t>Cc:</w:t>
      </w:r>
      <w:r w:rsidRPr="0014322B">
        <w:rPr>
          <w:rFonts w:ascii="Arial" w:hAnsi="Arial" w:cs="Arial"/>
          <w:bCs/>
        </w:rPr>
        <w:tab/>
      </w:r>
    </w:p>
    <w:p w:rsidR="00C015E4" w:rsidRPr="0014322B" w:rsidRDefault="00C015E4" w:rsidP="00767E85">
      <w:pPr>
        <w:spacing w:after="60"/>
        <w:ind w:left="1985" w:hanging="1985"/>
        <w:rPr>
          <w:rFonts w:ascii="Arial" w:hAnsi="Arial" w:cs="Arial"/>
          <w:bCs/>
        </w:rPr>
      </w:pPr>
    </w:p>
    <w:p w:rsidR="00C015E4" w:rsidRPr="0014322B" w:rsidRDefault="00C015E4" w:rsidP="00767E85">
      <w:pPr>
        <w:tabs>
          <w:tab w:val="left" w:pos="2268"/>
        </w:tabs>
        <w:rPr>
          <w:rFonts w:ascii="Arial" w:hAnsi="Arial" w:cs="Arial"/>
          <w:bCs/>
        </w:rPr>
      </w:pPr>
      <w:r w:rsidRPr="0014322B">
        <w:rPr>
          <w:rFonts w:ascii="Arial" w:hAnsi="Arial" w:cs="Arial"/>
          <w:b/>
        </w:rPr>
        <w:t>Contact Person:</w:t>
      </w:r>
    </w:p>
    <w:p w:rsidR="00C015E4" w:rsidRPr="00C015E4" w:rsidRDefault="005D059C" w:rsidP="00767E85">
      <w:pPr>
        <w:pStyle w:val="Heading4"/>
        <w:tabs>
          <w:tab w:val="left" w:pos="2268"/>
        </w:tabs>
        <w:ind w:left="567"/>
        <w:rPr>
          <w:rFonts w:cs="Arial"/>
          <w:b w:val="0"/>
          <w:bCs/>
          <w:lang w:val="en-US"/>
        </w:rPr>
      </w:pPr>
      <w:r w:rsidRPr="005D059C">
        <w:rPr>
          <w:rFonts w:cs="Arial"/>
          <w:lang w:val="en-US"/>
        </w:rPr>
        <w:t>Name:</w:t>
      </w:r>
      <w:r w:rsidR="00C015E4" w:rsidRPr="0083626C">
        <w:rPr>
          <w:rFonts w:cs="Arial"/>
          <w:b w:val="0"/>
          <w:bCs/>
          <w:lang w:val="en-US"/>
        </w:rPr>
        <w:tab/>
      </w:r>
      <w:r w:rsidR="00C015E4" w:rsidRPr="0014322B">
        <w:rPr>
          <w:rFonts w:cs="Arial"/>
          <w:b w:val="0"/>
          <w:bCs/>
        </w:rPr>
        <w:t>Edgar FERNANDES</w:t>
      </w:r>
    </w:p>
    <w:p w:rsidR="00C015E4" w:rsidRPr="00C015E4" w:rsidRDefault="005D059C" w:rsidP="00767E85">
      <w:pPr>
        <w:tabs>
          <w:tab w:val="left" w:pos="2268"/>
          <w:tab w:val="left" w:pos="2694"/>
        </w:tabs>
        <w:ind w:left="567"/>
        <w:rPr>
          <w:rFonts w:ascii="Arial" w:hAnsi="Arial" w:cs="Arial"/>
          <w:bCs/>
          <w:lang w:val="en-US"/>
        </w:rPr>
      </w:pPr>
      <w:r w:rsidRPr="005D059C">
        <w:rPr>
          <w:rFonts w:ascii="Arial" w:hAnsi="Arial" w:cs="Arial"/>
          <w:b/>
          <w:lang w:val="en-US"/>
        </w:rPr>
        <w:t>Tel. Number:</w:t>
      </w:r>
      <w:r w:rsidR="00C015E4">
        <w:rPr>
          <w:rFonts w:ascii="Arial" w:hAnsi="Arial" w:cs="Arial"/>
          <w:bCs/>
          <w:lang w:val="en-US"/>
        </w:rPr>
        <w:tab/>
      </w:r>
      <w:r w:rsidR="00C015E4" w:rsidRPr="0014322B">
        <w:rPr>
          <w:rFonts w:ascii="Arial" w:hAnsi="Arial" w:cs="Arial"/>
          <w:bCs/>
        </w:rPr>
        <w:t>+44</w:t>
      </w:r>
      <w:r w:rsidR="00524ABA">
        <w:rPr>
          <w:rFonts w:ascii="Arial" w:hAnsi="Arial" w:cs="Arial"/>
          <w:bCs/>
        </w:rPr>
        <w:t xml:space="preserve"> </w:t>
      </w:r>
      <w:r w:rsidR="00C015E4" w:rsidRPr="0014322B">
        <w:rPr>
          <w:rFonts w:ascii="Arial" w:hAnsi="Arial" w:cs="Arial"/>
          <w:bCs/>
        </w:rPr>
        <w:t>7785</w:t>
      </w:r>
      <w:r w:rsidR="00C015E4">
        <w:rPr>
          <w:rFonts w:ascii="Arial" w:hAnsi="Arial" w:cs="Arial"/>
          <w:bCs/>
        </w:rPr>
        <w:t xml:space="preserve"> </w:t>
      </w:r>
      <w:r w:rsidR="00C015E4" w:rsidRPr="0014322B">
        <w:rPr>
          <w:rFonts w:ascii="Arial" w:hAnsi="Arial" w:cs="Arial"/>
          <w:bCs/>
        </w:rPr>
        <w:t>245205</w:t>
      </w:r>
    </w:p>
    <w:p w:rsidR="00C015E4" w:rsidRPr="00C015E4" w:rsidRDefault="005D059C" w:rsidP="00767E85">
      <w:pPr>
        <w:pStyle w:val="Heading7"/>
        <w:tabs>
          <w:tab w:val="left" w:pos="2268"/>
        </w:tabs>
        <w:ind w:left="567"/>
        <w:rPr>
          <w:rFonts w:cs="Arial"/>
          <w:b w:val="0"/>
          <w:bCs/>
          <w:lang w:val="en-US"/>
        </w:rPr>
      </w:pPr>
      <w:r w:rsidRPr="005D059C">
        <w:rPr>
          <w:rFonts w:cs="Arial"/>
          <w:color w:val="auto"/>
          <w:lang w:val="en-US"/>
        </w:rPr>
        <w:t>E-mail Address:</w:t>
      </w:r>
      <w:r w:rsidR="00C015E4" w:rsidRPr="0083626C">
        <w:rPr>
          <w:rFonts w:cs="Arial"/>
          <w:b w:val="0"/>
          <w:bCs/>
          <w:color w:val="auto"/>
          <w:lang w:val="en-US"/>
        </w:rPr>
        <w:tab/>
      </w:r>
      <w:hyperlink r:id="rId8" w:history="1">
        <w:r w:rsidRPr="005D059C">
          <w:rPr>
            <w:rStyle w:val="Hyperlink"/>
            <w:rFonts w:cs="Arial"/>
            <w:b w:val="0"/>
            <w:bCs/>
            <w:lang w:val="en-US"/>
          </w:rPr>
          <w:t>edgar.fernandes@motorolasolutions.com</w:t>
        </w:r>
      </w:hyperlink>
    </w:p>
    <w:p w:rsidR="00C015E4" w:rsidRPr="00C015E4" w:rsidRDefault="00C015E4" w:rsidP="0014322B">
      <w:pPr>
        <w:spacing w:after="60"/>
        <w:ind w:left="1985" w:hanging="1985"/>
        <w:rPr>
          <w:rFonts w:ascii="Arial" w:hAnsi="Arial" w:cs="Arial"/>
          <w:b/>
          <w:lang w:val="en-US"/>
        </w:rPr>
      </w:pPr>
    </w:p>
    <w:p w:rsidR="00C015E4" w:rsidRPr="00326D3E" w:rsidRDefault="00C015E4" w:rsidP="00826251">
      <w:pPr>
        <w:spacing w:after="60"/>
        <w:ind w:left="1985" w:hanging="1985"/>
        <w:rPr>
          <w:rFonts w:ascii="Arial" w:hAnsi="Arial" w:cs="Arial"/>
          <w:b/>
        </w:rPr>
      </w:pPr>
      <w:r w:rsidRPr="00326D3E">
        <w:rPr>
          <w:rFonts w:ascii="Arial" w:hAnsi="Arial" w:cs="Arial"/>
          <w:b/>
        </w:rPr>
        <w:t>For review:</w:t>
      </w:r>
      <w:r w:rsidRPr="00326D3E">
        <w:rPr>
          <w:rFonts w:ascii="Arial" w:hAnsi="Arial" w:cs="Arial"/>
          <w:b/>
        </w:rPr>
        <w:tab/>
      </w:r>
    </w:p>
    <w:p w:rsidR="00C015E4" w:rsidRDefault="00C015E4" w:rsidP="00826251">
      <w:pPr>
        <w:rPr>
          <w:rFonts w:ascii="Arial" w:eastAsia="MS Mincho" w:hAnsi="Arial" w:cs="Arial"/>
          <w:lang w:eastAsia="ja-JP"/>
        </w:rPr>
      </w:pPr>
      <w:r w:rsidRPr="00326D3E">
        <w:rPr>
          <w:rFonts w:ascii="Arial" w:eastAsia="MS Mincho" w:hAnsi="Arial" w:cs="Arial"/>
          <w:b/>
          <w:bCs/>
          <w:lang w:eastAsia="ja-JP"/>
        </w:rPr>
        <w:t xml:space="preserve">In: </w:t>
      </w:r>
      <w:r w:rsidRPr="00326D3E">
        <w:rPr>
          <w:rFonts w:ascii="Arial" w:eastAsia="MS Mincho" w:hAnsi="Arial" w:cs="Arial"/>
          <w:lang w:eastAsia="ja-JP"/>
        </w:rPr>
        <w:t>RAN</w:t>
      </w:r>
      <w:r w:rsidRPr="00326D3E">
        <w:rPr>
          <w:rFonts w:ascii="Arial" w:eastAsia="MS Mincho" w:hAnsi="Arial" w:cs="Arial"/>
          <w:lang w:eastAsia="ja-JP"/>
        </w:rPr>
        <w:tab/>
        <w:t>&gt;</w:t>
      </w:r>
      <w:r w:rsidRPr="00326D3E">
        <w:rPr>
          <w:rFonts w:ascii="Arial" w:eastAsia="MS Mincho" w:hAnsi="Arial" w:cs="Arial"/>
          <w:b/>
          <w:bCs/>
          <w:lang w:eastAsia="ja-JP"/>
        </w:rPr>
        <w:tab/>
        <w:t>feedback LS before:</w:t>
      </w:r>
      <w:r w:rsidRPr="00326D3E">
        <w:rPr>
          <w:rFonts w:ascii="Arial" w:eastAsia="MS Mincho" w:hAnsi="Arial" w:cs="Arial"/>
          <w:b/>
          <w:bCs/>
          <w:lang w:eastAsia="ja-JP"/>
        </w:rPr>
        <w:tab/>
      </w:r>
      <w:r>
        <w:rPr>
          <w:rFonts w:ascii="Arial" w:eastAsia="MS Mincho" w:hAnsi="Arial" w:cs="Arial"/>
          <w:b/>
          <w:bCs/>
          <w:lang w:eastAsia="ja-JP"/>
        </w:rPr>
        <w:t xml:space="preserve"> </w:t>
      </w:r>
      <w:r>
        <w:rPr>
          <w:rFonts w:ascii="Arial" w:eastAsia="MS Mincho" w:hAnsi="Arial" w:cs="Arial"/>
          <w:lang w:eastAsia="ja-JP"/>
        </w:rPr>
        <w:t>7 Dec 2012</w:t>
      </w:r>
      <w:r w:rsidRPr="00326D3E">
        <w:rPr>
          <w:rFonts w:ascii="Arial" w:eastAsia="MS Mincho" w:hAnsi="Arial" w:cs="Arial"/>
          <w:b/>
          <w:bCs/>
          <w:lang w:eastAsia="ja-JP"/>
        </w:rPr>
        <w:tab/>
        <w:t>to:</w:t>
      </w:r>
      <w:r w:rsidRPr="00326D3E">
        <w:rPr>
          <w:rFonts w:ascii="Arial" w:eastAsia="MS Mincho" w:hAnsi="Arial" w:cs="Arial"/>
          <w:lang w:eastAsia="ja-JP"/>
        </w:rPr>
        <w:t xml:space="preserve"> </w:t>
      </w:r>
      <w:r>
        <w:rPr>
          <w:rFonts w:ascii="Arial" w:eastAsia="MS Mincho" w:hAnsi="Arial" w:cs="Arial"/>
          <w:lang w:eastAsia="ja-JP"/>
        </w:rPr>
        <w:t>SA</w:t>
      </w:r>
      <w:r w:rsidRPr="00326D3E">
        <w:rPr>
          <w:rFonts w:ascii="Arial" w:eastAsia="MS Mincho" w:hAnsi="Arial" w:cs="Arial"/>
          <w:b/>
          <w:lang w:eastAsia="ja-JP"/>
        </w:rPr>
        <w:t>:</w:t>
      </w:r>
      <w:r w:rsidRPr="00326D3E">
        <w:rPr>
          <w:rFonts w:ascii="Arial" w:eastAsia="MS Mincho" w:hAnsi="Arial" w:cs="Arial"/>
          <w:lang w:eastAsia="ja-JP"/>
        </w:rPr>
        <w:t xml:space="preserve"> </w:t>
      </w:r>
      <w:r>
        <w:rPr>
          <w:rFonts w:ascii="Arial" w:eastAsia="MS Mincho" w:hAnsi="Arial" w:cs="Arial"/>
          <w:lang w:eastAsia="ja-JP"/>
        </w:rPr>
        <w:t>cc RAN4</w:t>
      </w:r>
    </w:p>
    <w:p w:rsidR="00C015E4" w:rsidRPr="00326D3E" w:rsidRDefault="00C015E4" w:rsidP="00826251">
      <w:pPr>
        <w:rPr>
          <w:rFonts w:ascii="Arial" w:eastAsia="MS Mincho" w:hAnsi="Arial" w:cs="Arial"/>
          <w:lang w:eastAsia="ja-JP"/>
        </w:rPr>
      </w:pPr>
      <w:r w:rsidRPr="00326D3E">
        <w:rPr>
          <w:rFonts w:ascii="Arial" w:eastAsia="MS Mincho" w:hAnsi="Arial" w:cs="Arial"/>
          <w:b/>
          <w:bCs/>
          <w:lang w:eastAsia="ja-JP"/>
        </w:rPr>
        <w:t xml:space="preserve">In: </w:t>
      </w:r>
      <w:r w:rsidRPr="00326D3E">
        <w:rPr>
          <w:rFonts w:ascii="Arial" w:eastAsia="MS Mincho" w:hAnsi="Arial" w:cs="Arial"/>
          <w:lang w:eastAsia="ja-JP"/>
        </w:rPr>
        <w:t xml:space="preserve">SA </w:t>
      </w:r>
      <w:r w:rsidRPr="00326D3E">
        <w:rPr>
          <w:rFonts w:ascii="Arial" w:eastAsia="MS Mincho" w:hAnsi="Arial" w:cs="Arial"/>
          <w:lang w:eastAsia="ja-JP"/>
        </w:rPr>
        <w:tab/>
        <w:t>&gt;</w:t>
      </w:r>
      <w:r w:rsidRPr="00326D3E">
        <w:rPr>
          <w:rFonts w:ascii="Arial" w:eastAsia="MS Mincho" w:hAnsi="Arial" w:cs="Arial"/>
          <w:b/>
          <w:bCs/>
          <w:lang w:eastAsia="ja-JP"/>
        </w:rPr>
        <w:tab/>
        <w:t>feedback LS before:</w:t>
      </w:r>
      <w:r w:rsidRPr="00326D3E">
        <w:rPr>
          <w:rFonts w:ascii="Arial" w:eastAsia="MS Mincho" w:hAnsi="Arial" w:cs="Arial"/>
          <w:b/>
          <w:bCs/>
          <w:lang w:eastAsia="ja-JP"/>
        </w:rPr>
        <w:tab/>
      </w:r>
      <w:r>
        <w:rPr>
          <w:rFonts w:ascii="Arial" w:eastAsia="MS Mincho" w:hAnsi="Arial" w:cs="Arial"/>
          <w:b/>
          <w:bCs/>
          <w:lang w:eastAsia="ja-JP"/>
        </w:rPr>
        <w:t xml:space="preserve"> </w:t>
      </w:r>
      <w:r>
        <w:rPr>
          <w:rFonts w:ascii="Arial" w:eastAsia="MS Mincho" w:hAnsi="Arial" w:cs="Arial"/>
          <w:lang w:eastAsia="ja-JP"/>
        </w:rPr>
        <w:t xml:space="preserve">12 Dec 2012 </w:t>
      </w:r>
      <w:r w:rsidRPr="00326D3E">
        <w:rPr>
          <w:rFonts w:ascii="Arial" w:eastAsia="MS Mincho" w:hAnsi="Arial" w:cs="Arial"/>
          <w:b/>
          <w:bCs/>
          <w:lang w:eastAsia="ja-JP"/>
        </w:rPr>
        <w:tab/>
        <w:t>to:</w:t>
      </w:r>
      <w:r w:rsidRPr="00326D3E">
        <w:rPr>
          <w:rFonts w:ascii="Arial" w:eastAsia="MS Mincho" w:hAnsi="Arial" w:cs="Arial"/>
          <w:lang w:eastAsia="ja-JP"/>
        </w:rPr>
        <w:t xml:space="preserve"> </w:t>
      </w:r>
      <w:r>
        <w:rPr>
          <w:rFonts w:ascii="Arial" w:eastAsia="MS Mincho" w:hAnsi="Arial" w:cs="Arial"/>
          <w:lang w:eastAsia="ja-JP"/>
        </w:rPr>
        <w:t xml:space="preserve">PCG </w:t>
      </w:r>
      <w:r w:rsidRPr="00326D3E">
        <w:rPr>
          <w:rFonts w:ascii="Arial" w:eastAsia="MS Mincho" w:hAnsi="Arial" w:cs="Arial"/>
          <w:b/>
          <w:lang w:eastAsia="ja-JP"/>
        </w:rPr>
        <w:t>cc:</w:t>
      </w:r>
      <w:r>
        <w:rPr>
          <w:rFonts w:ascii="Arial" w:eastAsia="MS Mincho" w:hAnsi="Arial" w:cs="Arial"/>
          <w:lang w:eastAsia="ja-JP"/>
        </w:rPr>
        <w:t xml:space="preserve"> RAN / RAN4</w:t>
      </w:r>
    </w:p>
    <w:p w:rsidR="00C015E4" w:rsidRDefault="00C015E4" w:rsidP="0014322B">
      <w:pPr>
        <w:spacing w:after="60"/>
        <w:ind w:left="1985" w:hanging="1985"/>
        <w:rPr>
          <w:rFonts w:ascii="Arial" w:hAnsi="Arial" w:cs="Arial"/>
          <w:b/>
        </w:rPr>
      </w:pPr>
    </w:p>
    <w:p w:rsidR="00C015E4" w:rsidRDefault="00C015E4" w:rsidP="00826251">
      <w:pPr>
        <w:spacing w:after="60"/>
        <w:rPr>
          <w:rFonts w:ascii="Arial" w:hAnsi="Arial" w:cs="Arial"/>
          <w:b/>
        </w:rPr>
      </w:pPr>
    </w:p>
    <w:p w:rsidR="00C015E4" w:rsidRPr="0014322B" w:rsidRDefault="00C015E4" w:rsidP="0014322B">
      <w:pPr>
        <w:spacing w:after="60"/>
        <w:ind w:left="1985" w:hanging="1985"/>
        <w:rPr>
          <w:rFonts w:ascii="Arial" w:hAnsi="Arial" w:cs="Arial"/>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Pr="0014322B">
        <w:rPr>
          <w:rFonts w:ascii="Arial" w:hAnsi="Arial" w:cs="Arial"/>
        </w:rPr>
        <w:t>Yes</w:t>
      </w:r>
    </w:p>
    <w:p w:rsidR="00C015E4" w:rsidRPr="0014322B" w:rsidRDefault="00C015E4" w:rsidP="0014322B">
      <w:pPr>
        <w:spacing w:after="60"/>
        <w:ind w:left="1985" w:hanging="1985"/>
        <w:rPr>
          <w:rFonts w:ascii="Arial" w:hAnsi="Arial" w:cs="Arial"/>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rPr>
        <w:t>PCG</w:t>
      </w:r>
    </w:p>
    <w:p w:rsidR="00C015E4" w:rsidRPr="0014322B" w:rsidRDefault="00C015E4" w:rsidP="0014322B">
      <w:pPr>
        <w:spacing w:after="60"/>
        <w:ind w:left="1985" w:hanging="1985"/>
        <w:rPr>
          <w:rFonts w:ascii="Arial" w:hAnsi="Arial" w:cs="Arial"/>
        </w:rPr>
      </w:pPr>
      <w:r>
        <w:rPr>
          <w:rFonts w:ascii="Arial" w:hAnsi="Arial" w:cs="Arial"/>
          <w:b/>
        </w:rPr>
        <w:t>D</w:t>
      </w:r>
      <w:r w:rsidRPr="00F21985">
        <w:rPr>
          <w:rFonts w:ascii="Arial" w:hAnsi="Arial" w:cs="Arial"/>
          <w:b/>
        </w:rPr>
        <w:t>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4322B">
        <w:rPr>
          <w:rFonts w:ascii="Arial" w:hAnsi="Arial" w:cs="Arial"/>
        </w:rPr>
        <w:t>23 January 2013 (16:00 hours UTC)</w:t>
      </w:r>
    </w:p>
    <w:p w:rsidR="00C015E4" w:rsidRPr="00326D3E" w:rsidRDefault="00C015E4" w:rsidP="00826251">
      <w:pPr>
        <w:spacing w:after="60"/>
        <w:rPr>
          <w:rFonts w:ascii="Arial" w:eastAsia="MS Mincho" w:hAnsi="Arial" w:cs="Arial"/>
          <w:b/>
          <w:bCs/>
          <w:lang w:eastAsia="ja-JP"/>
        </w:rPr>
      </w:pPr>
    </w:p>
    <w:p w:rsidR="00C015E4" w:rsidRPr="0014322B" w:rsidRDefault="00C015E4" w:rsidP="00826251">
      <w:pPr>
        <w:spacing w:after="60"/>
        <w:ind w:left="1985" w:hanging="1985"/>
        <w:rPr>
          <w:rFonts w:ascii="Arial" w:hAnsi="Arial" w:cs="Arial"/>
        </w:rPr>
      </w:pPr>
      <w:proofErr w:type="gramStart"/>
      <w:r w:rsidRPr="0014322B">
        <w:rPr>
          <w:rFonts w:ascii="Arial" w:hAnsi="Arial" w:cs="Arial"/>
        </w:rPr>
        <w:t>way</w:t>
      </w:r>
      <w:proofErr w:type="gramEnd"/>
      <w:r w:rsidRPr="0014322B">
        <w:rPr>
          <w:rFonts w:ascii="Arial" w:hAnsi="Arial" w:cs="Arial"/>
        </w:rPr>
        <w:t xml:space="preserve"> to make this document available for ITU (see Art.51 of 3GPP working procedures) </w:t>
      </w:r>
    </w:p>
    <w:p w:rsidR="00C015E4" w:rsidRPr="0014322B" w:rsidRDefault="00C015E4"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a.</w:t>
      </w:r>
      <w:r w:rsidRPr="0014322B">
        <w:rPr>
          <w:rFonts w:ascii="Arial" w:hAnsi="Arial" w:cs="Arial"/>
        </w:rPr>
        <w:tab/>
        <w:t>via OPs as a deliverable from their organizations (for PCG review only)</w:t>
      </w:r>
    </w:p>
    <w:p w:rsidR="00C015E4" w:rsidRPr="0014322B" w:rsidRDefault="00C015E4"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x</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b.</w:t>
      </w:r>
      <w:r w:rsidRPr="0014322B">
        <w:rPr>
          <w:rFonts w:ascii="Arial" w:hAnsi="Arial" w:cs="Arial"/>
        </w:rPr>
        <w:tab/>
        <w:t>via Individual Members (for PCG or TSG review) coordinated by ITU sector convener</w:t>
      </w:r>
    </w:p>
    <w:p w:rsidR="00C015E4" w:rsidRDefault="00C015E4"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c.</w:t>
      </w:r>
      <w:r w:rsidRPr="0014322B">
        <w:rPr>
          <w:rFonts w:ascii="Arial" w:hAnsi="Arial" w:cs="Arial"/>
        </w:rPr>
        <w:tab/>
        <w:t>via 3GPP LS coordinator (for TSG or WG review)</w:t>
      </w:r>
    </w:p>
    <w:p w:rsidR="00C015E4" w:rsidRDefault="00C015E4" w:rsidP="00826251">
      <w:pPr>
        <w:tabs>
          <w:tab w:val="left" w:pos="567"/>
          <w:tab w:val="left" w:pos="1134"/>
        </w:tabs>
        <w:spacing w:after="60"/>
        <w:ind w:left="1832" w:hanging="1265"/>
        <w:rPr>
          <w:rFonts w:ascii="Arial" w:hAnsi="Arial" w:cs="Arial"/>
        </w:rPr>
      </w:pPr>
    </w:p>
    <w:p w:rsidR="00C015E4" w:rsidRDefault="00C015E4" w:rsidP="00826251">
      <w:pPr>
        <w:tabs>
          <w:tab w:val="left" w:pos="567"/>
          <w:tab w:val="left" w:pos="1134"/>
        </w:tabs>
        <w:spacing w:after="60"/>
        <w:rPr>
          <w:rFonts w:ascii="Arial" w:hAnsi="Arial" w:cs="Arial"/>
        </w:rPr>
      </w:pPr>
      <w:r>
        <w:rPr>
          <w:rFonts w:ascii="Arial" w:hAnsi="Arial" w:cs="Arial"/>
        </w:rPr>
        <w:t>Attachment None</w:t>
      </w:r>
    </w:p>
    <w:p w:rsidR="00C015E4" w:rsidRPr="0014322B" w:rsidRDefault="00C015E4" w:rsidP="00826251">
      <w:pPr>
        <w:tabs>
          <w:tab w:val="left" w:pos="567"/>
          <w:tab w:val="left" w:pos="1134"/>
        </w:tabs>
        <w:spacing w:after="60"/>
        <w:ind w:left="1832" w:hanging="1265"/>
        <w:rPr>
          <w:rFonts w:ascii="Arial" w:hAnsi="Arial" w:cs="Arial"/>
        </w:rPr>
      </w:pPr>
    </w:p>
    <w:p w:rsidR="00C015E4" w:rsidRPr="001C325F" w:rsidRDefault="00C015E4" w:rsidP="00F228B2">
      <w:pPr>
        <w:spacing w:after="120"/>
        <w:rPr>
          <w:rFonts w:ascii="Arial" w:hAnsi="Arial" w:cs="Arial"/>
          <w:b/>
        </w:rPr>
      </w:pPr>
      <w:r w:rsidRPr="001C325F">
        <w:rPr>
          <w:rFonts w:ascii="Arial" w:hAnsi="Arial" w:cs="Arial"/>
          <w:b/>
        </w:rPr>
        <w:t>1. Overall Description:</w:t>
      </w:r>
    </w:p>
    <w:p w:rsidR="00C015E4" w:rsidRDefault="00C015E4" w:rsidP="0014322B">
      <w:pPr>
        <w:spacing w:after="60"/>
        <w:rPr>
          <w:rFonts w:ascii="Arial" w:hAnsi="Arial" w:cs="Arial"/>
          <w:bCs/>
        </w:rPr>
      </w:pPr>
      <w:r>
        <w:rPr>
          <w:rFonts w:ascii="Arial" w:hAnsi="Arial" w:cs="Arial"/>
          <w:bCs/>
        </w:rPr>
        <w:t xml:space="preserve">3GPP TSG RAN and SA are kindly requested to review the proposed response and associated material to be attached, and </w:t>
      </w:r>
      <w:r w:rsidRPr="00174457">
        <w:rPr>
          <w:rFonts w:ascii="Arial" w:hAnsi="Arial" w:cs="Arial"/>
          <w:bCs/>
        </w:rPr>
        <w:t xml:space="preserve">to provide </w:t>
      </w:r>
      <w:r>
        <w:rPr>
          <w:rFonts w:ascii="Arial" w:hAnsi="Arial" w:cs="Arial"/>
          <w:bCs/>
        </w:rPr>
        <w:t>comment</w:t>
      </w:r>
      <w:r w:rsidRPr="00174457">
        <w:rPr>
          <w:rFonts w:ascii="Arial" w:hAnsi="Arial" w:cs="Arial"/>
          <w:bCs/>
        </w:rPr>
        <w:t xml:space="preserve"> as appropriate to </w:t>
      </w:r>
      <w:r>
        <w:rPr>
          <w:rFonts w:ascii="Arial" w:hAnsi="Arial" w:cs="Arial"/>
          <w:bCs/>
        </w:rPr>
        <w:t xml:space="preserve">PCG </w:t>
      </w:r>
    </w:p>
    <w:p w:rsidR="00C015E4" w:rsidRDefault="00C015E4" w:rsidP="0014322B">
      <w:pPr>
        <w:spacing w:after="60"/>
        <w:rPr>
          <w:rFonts w:ascii="Arial" w:hAnsi="Arial" w:cs="Arial"/>
          <w:bCs/>
        </w:rPr>
      </w:pPr>
    </w:p>
    <w:p w:rsidR="00C015E4" w:rsidRPr="0014322B" w:rsidRDefault="00C015E4" w:rsidP="00355AA0">
      <w:pPr>
        <w:jc w:val="both"/>
        <w:rPr>
          <w:rFonts w:ascii="Arial" w:hAnsi="Arial" w:cs="Arial"/>
        </w:rPr>
      </w:pPr>
      <w:r w:rsidRPr="0014322B">
        <w:rPr>
          <w:rFonts w:ascii="Arial" w:hAnsi="Arial" w:cs="Arial"/>
          <w:iCs/>
        </w:rPr>
        <w:t xml:space="preserve">RAN should work with SA in responding to this liaison. </w:t>
      </w:r>
      <w:r w:rsidR="00524ABA">
        <w:rPr>
          <w:rFonts w:ascii="Arial" w:hAnsi="Arial" w:cs="Arial"/>
          <w:iCs/>
        </w:rPr>
        <w:t xml:space="preserve">RAN has a number of WI/SI related to PPDR which may need to be included in future revision of this response.  </w:t>
      </w:r>
      <w:r w:rsidRPr="0014322B">
        <w:rPr>
          <w:rFonts w:ascii="Arial" w:hAnsi="Arial" w:cs="Arial"/>
          <w:iCs/>
        </w:rPr>
        <w:t xml:space="preserve">SA is </w:t>
      </w:r>
      <w:r w:rsidR="00524ABA">
        <w:rPr>
          <w:rFonts w:ascii="Arial" w:hAnsi="Arial" w:cs="Arial"/>
          <w:iCs/>
        </w:rPr>
        <w:t xml:space="preserve">also </w:t>
      </w:r>
      <w:r w:rsidRPr="0014322B">
        <w:rPr>
          <w:rFonts w:ascii="Arial" w:hAnsi="Arial" w:cs="Arial"/>
          <w:iCs/>
        </w:rPr>
        <w:t>currently working on PPDR related projects including</w:t>
      </w:r>
      <w:r>
        <w:rPr>
          <w:rFonts w:ascii="Arial" w:hAnsi="Arial" w:cs="Arial"/>
          <w:iCs/>
        </w:rPr>
        <w:t>;</w:t>
      </w:r>
      <w:r w:rsidRPr="0014322B">
        <w:rPr>
          <w:rFonts w:ascii="Arial" w:hAnsi="Arial" w:cs="Arial"/>
          <w:iCs/>
        </w:rPr>
        <w:t xml:space="preserve"> Proximity Services (</w:t>
      </w:r>
      <w:proofErr w:type="spellStart"/>
      <w:r w:rsidRPr="0014322B">
        <w:rPr>
          <w:rFonts w:ascii="Arial" w:hAnsi="Arial" w:cs="Arial"/>
          <w:iCs/>
        </w:rPr>
        <w:t>ProSe</w:t>
      </w:r>
      <w:proofErr w:type="spellEnd"/>
      <w:r w:rsidRPr="0014322B">
        <w:rPr>
          <w:rFonts w:ascii="Arial" w:hAnsi="Arial" w:cs="Arial"/>
          <w:iCs/>
        </w:rPr>
        <w:t>) and Group Communications system enablers for LTE (GCSE_LTE) in addition to others being considered including EPC-less E-UTRAN Operation for Public Safety (</w:t>
      </w:r>
      <w:proofErr w:type="spellStart"/>
      <w:r w:rsidRPr="0014322B">
        <w:rPr>
          <w:rFonts w:ascii="Arial" w:hAnsi="Arial" w:cs="Arial"/>
          <w:iCs/>
        </w:rPr>
        <w:t>EEOp</w:t>
      </w:r>
      <w:proofErr w:type="spellEnd"/>
      <w:r w:rsidRPr="0014322B">
        <w:rPr>
          <w:rFonts w:ascii="Arial" w:hAnsi="Arial" w:cs="Arial"/>
          <w:iCs/>
        </w:rPr>
        <w:t>) and Public Safety and Critical Communications support (</w:t>
      </w:r>
      <w:proofErr w:type="spellStart"/>
      <w:r w:rsidRPr="0014322B">
        <w:rPr>
          <w:rFonts w:ascii="Arial" w:hAnsi="Arial" w:cs="Arial"/>
          <w:iCs/>
        </w:rPr>
        <w:t>PubS</w:t>
      </w:r>
      <w:proofErr w:type="spellEnd"/>
      <w:r w:rsidRPr="0014322B">
        <w:rPr>
          <w:rFonts w:ascii="Arial" w:hAnsi="Arial" w:cs="Arial"/>
          <w:iCs/>
        </w:rPr>
        <w:t>).</w:t>
      </w:r>
    </w:p>
    <w:p w:rsidR="00C015E4" w:rsidRDefault="00C015E4" w:rsidP="0014322B">
      <w:pPr>
        <w:spacing w:after="60"/>
        <w:rPr>
          <w:rFonts w:ascii="Arial" w:hAnsi="Arial" w:cs="Arial"/>
          <w:bCs/>
        </w:rPr>
      </w:pPr>
    </w:p>
    <w:p w:rsidR="00C015E4" w:rsidRDefault="00C015E4" w:rsidP="0014322B">
      <w:pPr>
        <w:spacing w:after="60"/>
        <w:rPr>
          <w:rFonts w:ascii="Arial" w:hAnsi="Arial" w:cs="Arial"/>
          <w:color w:val="FF0000"/>
        </w:rPr>
      </w:pPr>
      <w:r>
        <w:rPr>
          <w:rFonts w:ascii="Arial" w:hAnsi="Arial" w:cs="Arial"/>
          <w:bCs/>
        </w:rPr>
        <w:t>PCG needs to approve the final contribution that will be submitted to ITU-R WP5D#15 via Individual members. Since there will be no face-to-face meeting of PCG before the deadline for the submission to ITU-R WP5D#15 it is suggested that the RAN Chairman coordinates the PCG approval by correspondence</w:t>
      </w:r>
      <w:r>
        <w:rPr>
          <w:rFonts w:ascii="Arial" w:eastAsia="MS Mincho" w:hAnsi="Arial" w:cs="Arial"/>
          <w:b/>
          <w:bCs/>
          <w:color w:val="0000FF"/>
          <w:lang w:eastAsia="ja-JP"/>
        </w:rPr>
        <w:tab/>
      </w:r>
      <w:r>
        <w:rPr>
          <w:rFonts w:ascii="Arial" w:hAnsi="Arial" w:cs="Arial"/>
          <w:color w:val="FF0000"/>
        </w:rPr>
        <w:tab/>
      </w:r>
    </w:p>
    <w:p w:rsidR="00C015E4" w:rsidRPr="0014322B" w:rsidRDefault="00C015E4" w:rsidP="0014322B">
      <w:pPr>
        <w:spacing w:after="60"/>
        <w:ind w:left="1985" w:hanging="1985"/>
        <w:rPr>
          <w:rFonts w:ascii="Arial" w:hAnsi="Arial" w:cs="Arial"/>
        </w:rPr>
      </w:pPr>
    </w:p>
    <w:p w:rsidR="00C015E4" w:rsidRDefault="00C015E4" w:rsidP="0014322B">
      <w:pPr>
        <w:spacing w:after="60"/>
        <w:ind w:left="1985" w:hanging="1265"/>
        <w:rPr>
          <w:rFonts w:ascii="Arial" w:eastAsia="MS Mincho" w:hAnsi="Arial" w:cs="Arial"/>
          <w:i/>
          <w:lang w:eastAsia="ja-JP"/>
        </w:rPr>
      </w:pPr>
      <w:r w:rsidRPr="000B003C">
        <w:rPr>
          <w:rFonts w:ascii="Arial" w:eastAsia="MS Mincho" w:hAnsi="Arial" w:cs="Arial"/>
          <w:i/>
          <w:lang w:eastAsia="ja-JP"/>
        </w:rPr>
        <w:t xml:space="preserve">----------------- [remove upper part before submission to ITU </w:t>
      </w:r>
      <w:r>
        <w:rPr>
          <w:rFonts w:ascii="Arial" w:eastAsia="MS Mincho" w:hAnsi="Arial" w:cs="Arial"/>
          <w:i/>
          <w:lang w:eastAsia="ja-JP"/>
        </w:rPr>
        <w:t xml:space="preserve">  </w:t>
      </w:r>
      <w:r w:rsidRPr="000B003C">
        <w:rPr>
          <w:rFonts w:ascii="Arial" w:eastAsia="MS Mincho" w:hAnsi="Arial" w:cs="Arial"/>
          <w:i/>
          <w:lang w:eastAsia="ja-JP"/>
        </w:rPr>
        <w:t>-----------------</w:t>
      </w:r>
    </w:p>
    <w:p w:rsidR="00C015E4" w:rsidRDefault="00C015E4">
      <w:pPr>
        <w:rPr>
          <w:rFonts w:ascii="Arial" w:eastAsia="MS Mincho" w:hAnsi="Arial" w:cs="Arial"/>
          <w:i/>
          <w:lang w:eastAsia="ja-JP"/>
        </w:rPr>
      </w:pPr>
      <w:r>
        <w:rPr>
          <w:rFonts w:ascii="Arial" w:eastAsia="MS Mincho" w:hAnsi="Arial" w:cs="Arial"/>
          <w:i/>
          <w:lang w:eastAsia="ja-JP"/>
        </w:rPr>
        <w:br w:type="page"/>
      </w:r>
    </w:p>
    <w:p w:rsidR="00C015E4" w:rsidRPr="000B003C" w:rsidRDefault="00C015E4" w:rsidP="0014322B">
      <w:pPr>
        <w:spacing w:after="60"/>
        <w:ind w:left="1985" w:hanging="1265"/>
        <w:rPr>
          <w:rFonts w:ascii="Arial" w:eastAsia="MS Mincho" w:hAnsi="Arial" w:cs="Arial"/>
          <w:i/>
          <w:lang w:eastAsia="ja-JP"/>
        </w:rPr>
      </w:pPr>
    </w:p>
    <w:p w:rsidR="00C015E4" w:rsidRDefault="00C015E4" w:rsidP="00326D3E">
      <w:pPr>
        <w:rPr>
          <w:rFonts w:ascii="Arial" w:hAnsi="Arial" w:cs="Arial"/>
          <w:b/>
        </w:rPr>
      </w:pPr>
    </w:p>
    <w:p w:rsidR="001C30D5" w:rsidRDefault="00C015E4" w:rsidP="001C30D5">
      <w:pPr>
        <w:jc w:val="center"/>
        <w:rPr>
          <w:szCs w:val="24"/>
        </w:rPr>
      </w:pPr>
      <w:r w:rsidRPr="00826251">
        <w:rPr>
          <w:rFonts w:ascii="Arial" w:hAnsi="Arial" w:cs="Arial"/>
          <w:b/>
          <w:sz w:val="36"/>
          <w:szCs w:val="36"/>
        </w:rPr>
        <w:t>[ITU MEMBERS]</w:t>
      </w:r>
      <w:r>
        <w:rPr>
          <w:rFonts w:ascii="Arial" w:hAnsi="Arial" w:cs="Arial"/>
          <w:b/>
          <w:sz w:val="36"/>
          <w:szCs w:val="36"/>
        </w:rPr>
        <w:t xml:space="preserve"> *</w:t>
      </w:r>
      <w:r w:rsidR="001C30D5" w:rsidRPr="001C30D5">
        <w:rPr>
          <w:szCs w:val="24"/>
        </w:rPr>
        <w:t xml:space="preserve"> </w:t>
      </w:r>
    </w:p>
    <w:p w:rsidR="001C30D5" w:rsidRDefault="001C30D5" w:rsidP="001C30D5">
      <w:pPr>
        <w:jc w:val="center"/>
        <w:rPr>
          <w:szCs w:val="24"/>
        </w:rPr>
      </w:pPr>
    </w:p>
    <w:p w:rsidR="00527C5A" w:rsidRDefault="00BB6565">
      <w:pPr>
        <w:jc w:val="center"/>
        <w:rPr>
          <w:b/>
          <w:sz w:val="24"/>
          <w:szCs w:val="24"/>
        </w:rPr>
      </w:pPr>
      <w:r w:rsidRPr="00BB6565">
        <w:rPr>
          <w:b/>
          <w:sz w:val="24"/>
          <w:szCs w:val="24"/>
        </w:rPr>
        <w:t>Reply to ITU-R WP5D on its Liaison Statement on the Draft Outline of a Working Document towards a Preliminary  Draft New Report on The Use of International Mobile Telecommunications (IMT) for Broadband Public Protection and Disaster Relief (PPDR) Applications</w:t>
      </w:r>
    </w:p>
    <w:p w:rsidR="00527C5A" w:rsidRDefault="00527C5A">
      <w:pPr>
        <w:rPr>
          <w:rFonts w:ascii="Arial" w:hAnsi="Arial" w:cs="Arial"/>
          <w:b/>
          <w:sz w:val="36"/>
          <w:szCs w:val="36"/>
        </w:rPr>
      </w:pPr>
    </w:p>
    <w:p w:rsidR="00C015E4" w:rsidRPr="006348D4" w:rsidRDefault="00C015E4" w:rsidP="00326D3E">
      <w:pPr>
        <w:rPr>
          <w:b/>
          <w:sz w:val="24"/>
          <w:szCs w:val="24"/>
        </w:rPr>
      </w:pPr>
    </w:p>
    <w:p w:rsidR="00C015E4" w:rsidRPr="00355AA0" w:rsidRDefault="00C015E4" w:rsidP="00355AA0">
      <w:pPr>
        <w:spacing w:after="120"/>
        <w:rPr>
          <w:b/>
          <w:sz w:val="24"/>
          <w:szCs w:val="24"/>
        </w:rPr>
      </w:pPr>
      <w:r w:rsidRPr="00355AA0">
        <w:rPr>
          <w:b/>
          <w:sz w:val="24"/>
          <w:szCs w:val="24"/>
        </w:rPr>
        <w:t>1. Overall Description:</w:t>
      </w:r>
    </w:p>
    <w:p w:rsidR="00C015E4" w:rsidRDefault="00C015E4" w:rsidP="00F228B2">
      <w:pPr>
        <w:rPr>
          <w:rFonts w:eastAsia="MS Mincho"/>
          <w:sz w:val="24"/>
          <w:szCs w:val="24"/>
        </w:rPr>
      </w:pPr>
      <w:r w:rsidRPr="006348D4">
        <w:rPr>
          <w:rFonts w:eastAsia="MS Mincho"/>
          <w:sz w:val="24"/>
          <w:szCs w:val="24"/>
        </w:rPr>
        <w:t>3GPP TSG RAN thanks ITU-R WP5D for the invitation to provide information on the use of IMT for Broadband Public Protection and Disaster Relief (PPDR) applications.</w:t>
      </w:r>
      <w:r w:rsidR="001C30D5">
        <w:rPr>
          <w:rStyle w:val="FootnoteReference"/>
          <w:rFonts w:eastAsia="MS Mincho"/>
          <w:szCs w:val="24"/>
        </w:rPr>
        <w:footnoteReference w:id="1"/>
      </w:r>
      <w:r w:rsidRPr="006348D4">
        <w:rPr>
          <w:rFonts w:eastAsia="MS Mincho"/>
          <w:sz w:val="24"/>
          <w:szCs w:val="24"/>
        </w:rPr>
        <w:t xml:space="preserve">  </w:t>
      </w:r>
    </w:p>
    <w:p w:rsidR="001C30D5" w:rsidRDefault="001C30D5" w:rsidP="001C30D5"/>
    <w:p w:rsidR="001C30D5" w:rsidRPr="00F81612" w:rsidRDefault="00BB6565" w:rsidP="001C30D5">
      <w:pPr>
        <w:jc w:val="both"/>
        <w:rPr>
          <w:sz w:val="24"/>
          <w:szCs w:val="24"/>
        </w:rPr>
      </w:pPr>
      <w:r w:rsidRPr="00BB6565">
        <w:rPr>
          <w:sz w:val="24"/>
          <w:szCs w:val="24"/>
        </w:rPr>
        <w:t xml:space="preserve">3GPP understands that WP5D has initiated the development of a PDNR (Preliminary Draft New Report) on the use of IMT for Broadband Public Protection and Disaster Relief (PPDR) applications and is seeking input from Standards Development Organization towards the further development of this document. </w:t>
      </w:r>
    </w:p>
    <w:p w:rsidR="00F81612" w:rsidRDefault="00F81612" w:rsidP="001C30D5">
      <w:pPr>
        <w:jc w:val="both"/>
        <w:rPr>
          <w:color w:val="002060"/>
          <w:sz w:val="24"/>
          <w:szCs w:val="24"/>
        </w:rPr>
      </w:pPr>
    </w:p>
    <w:p w:rsidR="00F81612" w:rsidRDefault="00F81612" w:rsidP="001C30D5">
      <w:pPr>
        <w:jc w:val="both"/>
        <w:rPr>
          <w:color w:val="002060"/>
          <w:sz w:val="24"/>
          <w:szCs w:val="24"/>
        </w:rPr>
      </w:pPr>
    </w:p>
    <w:p w:rsidR="00C015E4" w:rsidRDefault="00C015E4" w:rsidP="00F228B2">
      <w:pPr>
        <w:rPr>
          <w:b/>
          <w:sz w:val="24"/>
          <w:szCs w:val="24"/>
        </w:rPr>
      </w:pPr>
      <w:r>
        <w:rPr>
          <w:b/>
          <w:sz w:val="24"/>
          <w:szCs w:val="24"/>
        </w:rPr>
        <w:t>2.</w:t>
      </w:r>
      <w:r>
        <w:rPr>
          <w:b/>
          <w:sz w:val="24"/>
          <w:szCs w:val="24"/>
        </w:rPr>
        <w:tab/>
      </w:r>
      <w:r w:rsidRPr="006348D4">
        <w:rPr>
          <w:b/>
          <w:sz w:val="24"/>
          <w:szCs w:val="24"/>
        </w:rPr>
        <w:t>A</w:t>
      </w:r>
      <w:r>
        <w:rPr>
          <w:b/>
          <w:sz w:val="24"/>
          <w:szCs w:val="24"/>
        </w:rPr>
        <w:t>ction</w:t>
      </w:r>
      <w:r w:rsidRPr="006348D4">
        <w:rPr>
          <w:b/>
          <w:sz w:val="24"/>
          <w:szCs w:val="24"/>
        </w:rPr>
        <w:t xml:space="preserve">:  </w:t>
      </w:r>
    </w:p>
    <w:p w:rsidR="00F81612" w:rsidRDefault="00F81612" w:rsidP="00F81612">
      <w:pPr>
        <w:rPr>
          <w:rFonts w:eastAsia="MS Mincho"/>
          <w:sz w:val="24"/>
          <w:szCs w:val="24"/>
        </w:rPr>
      </w:pPr>
      <w:r w:rsidRPr="00023BF6">
        <w:rPr>
          <w:sz w:val="24"/>
          <w:szCs w:val="24"/>
        </w:rPr>
        <w:t xml:space="preserve">3GPP proposes the revisions in the attached document to reflect </w:t>
      </w:r>
      <w:r>
        <w:rPr>
          <w:sz w:val="24"/>
          <w:szCs w:val="24"/>
        </w:rPr>
        <w:t>the applicability of 3GPP technologies of IMT</w:t>
      </w:r>
      <w:r>
        <w:rPr>
          <w:rFonts w:eastAsia="MS Mincho"/>
          <w:sz w:val="24"/>
          <w:szCs w:val="24"/>
        </w:rPr>
        <w:t xml:space="preserve">.  </w:t>
      </w:r>
    </w:p>
    <w:p w:rsidR="00F81612" w:rsidRDefault="00F81612" w:rsidP="00F81612">
      <w:pPr>
        <w:rPr>
          <w:szCs w:val="24"/>
        </w:rPr>
      </w:pPr>
    </w:p>
    <w:p w:rsidR="00C015E4" w:rsidRPr="00BF589A" w:rsidRDefault="00C015E4" w:rsidP="00355AA0">
      <w:pPr>
        <w:rPr>
          <w:rFonts w:eastAsia="MS Mincho"/>
          <w:sz w:val="24"/>
          <w:szCs w:val="24"/>
        </w:rPr>
      </w:pPr>
      <w:r w:rsidRPr="006348D4">
        <w:rPr>
          <w:rFonts w:eastAsia="MS Mincho"/>
          <w:sz w:val="24"/>
          <w:szCs w:val="24"/>
        </w:rPr>
        <w:t>3GPP TSG RAN is looking forward to continuing fruitful cooperation with ITU-R WP5D.</w:t>
      </w:r>
      <w:r>
        <w:tab/>
      </w:r>
    </w:p>
    <w:p w:rsidR="00C015E4" w:rsidRDefault="00C015E4" w:rsidP="00326D3E">
      <w:pPr>
        <w:rPr>
          <w:bCs/>
          <w:sz w:val="24"/>
          <w:szCs w:val="24"/>
        </w:rPr>
      </w:pPr>
    </w:p>
    <w:p w:rsidR="00F81612" w:rsidRPr="006348D4" w:rsidRDefault="00F81612" w:rsidP="00326D3E">
      <w:pPr>
        <w:rPr>
          <w:bCs/>
          <w:sz w:val="24"/>
          <w:szCs w:val="24"/>
        </w:rPr>
      </w:pPr>
    </w:p>
    <w:p w:rsidR="00C015E4" w:rsidRPr="006348D4" w:rsidRDefault="00C015E4" w:rsidP="00326D3E">
      <w:pPr>
        <w:spacing w:after="120"/>
        <w:rPr>
          <w:b/>
          <w:sz w:val="24"/>
          <w:szCs w:val="24"/>
        </w:rPr>
      </w:pPr>
      <w:r w:rsidRPr="006348D4">
        <w:rPr>
          <w:b/>
          <w:sz w:val="24"/>
          <w:szCs w:val="24"/>
        </w:rPr>
        <w:t xml:space="preserve">3. Date of Next </w:t>
      </w:r>
      <w:r>
        <w:rPr>
          <w:b/>
          <w:sz w:val="24"/>
          <w:szCs w:val="24"/>
        </w:rPr>
        <w:t xml:space="preserve">3GPP </w:t>
      </w:r>
      <w:r w:rsidRPr="006348D4">
        <w:rPr>
          <w:b/>
          <w:sz w:val="24"/>
          <w:szCs w:val="24"/>
        </w:rPr>
        <w:t>TSG Meetings:</w:t>
      </w:r>
    </w:p>
    <w:p w:rsidR="00C015E4" w:rsidRPr="000663CA" w:rsidRDefault="00C015E4" w:rsidP="00326D3E">
      <w:pPr>
        <w:rPr>
          <w:bCs/>
          <w:sz w:val="24"/>
          <w:szCs w:val="24"/>
        </w:rPr>
      </w:pPr>
      <w:r w:rsidRPr="000663CA">
        <w:rPr>
          <w:bCs/>
          <w:sz w:val="24"/>
          <w:szCs w:val="24"/>
        </w:rPr>
        <w:t>TSG-RAN4#66</w:t>
      </w:r>
      <w:r w:rsidRPr="000663CA">
        <w:rPr>
          <w:bCs/>
          <w:sz w:val="24"/>
          <w:szCs w:val="24"/>
        </w:rPr>
        <w:tab/>
      </w:r>
      <w:r>
        <w:rPr>
          <w:bCs/>
          <w:sz w:val="24"/>
          <w:szCs w:val="24"/>
        </w:rPr>
        <w:t xml:space="preserve">     </w:t>
      </w:r>
      <w:r>
        <w:rPr>
          <w:bCs/>
          <w:sz w:val="24"/>
          <w:szCs w:val="24"/>
        </w:rPr>
        <w:tab/>
      </w:r>
      <w:r w:rsidRPr="000663CA">
        <w:rPr>
          <w:bCs/>
          <w:sz w:val="24"/>
          <w:szCs w:val="24"/>
        </w:rPr>
        <w:t>28</w:t>
      </w:r>
      <w:r w:rsidRPr="000663CA">
        <w:rPr>
          <w:bCs/>
          <w:sz w:val="24"/>
          <w:szCs w:val="24"/>
          <w:vertAlign w:val="superscript"/>
        </w:rPr>
        <w:t>th</w:t>
      </w:r>
      <w:r w:rsidRPr="000663CA">
        <w:rPr>
          <w:bCs/>
          <w:sz w:val="24"/>
          <w:szCs w:val="24"/>
        </w:rPr>
        <w:t xml:space="preserve"> January</w:t>
      </w:r>
      <w:r>
        <w:rPr>
          <w:bCs/>
          <w:sz w:val="24"/>
          <w:szCs w:val="24"/>
        </w:rPr>
        <w:t xml:space="preserve"> </w:t>
      </w:r>
      <w:r w:rsidRPr="000663CA">
        <w:rPr>
          <w:bCs/>
          <w:sz w:val="24"/>
          <w:szCs w:val="24"/>
        </w:rPr>
        <w:t>– 1</w:t>
      </w:r>
      <w:r w:rsidRPr="000663CA">
        <w:rPr>
          <w:bCs/>
          <w:sz w:val="24"/>
          <w:szCs w:val="24"/>
          <w:vertAlign w:val="superscript"/>
        </w:rPr>
        <w:t>st</w:t>
      </w:r>
      <w:r w:rsidRPr="000663CA">
        <w:rPr>
          <w:bCs/>
          <w:sz w:val="24"/>
          <w:szCs w:val="24"/>
        </w:rPr>
        <w:t xml:space="preserve"> February 2013      </w:t>
      </w:r>
      <w:r w:rsidRPr="000663CA">
        <w:rPr>
          <w:bCs/>
          <w:sz w:val="24"/>
          <w:szCs w:val="24"/>
        </w:rPr>
        <w:tab/>
      </w:r>
      <w:r w:rsidRPr="000663CA">
        <w:rPr>
          <w:bCs/>
          <w:sz w:val="24"/>
          <w:szCs w:val="24"/>
        </w:rPr>
        <w:tab/>
      </w:r>
      <w:r w:rsidRPr="000663CA">
        <w:rPr>
          <w:bCs/>
          <w:sz w:val="24"/>
          <w:szCs w:val="24"/>
        </w:rPr>
        <w:tab/>
      </w:r>
      <w:r w:rsidRPr="000663CA">
        <w:rPr>
          <w:bCs/>
          <w:sz w:val="24"/>
          <w:szCs w:val="24"/>
        </w:rPr>
        <w:tab/>
      </w:r>
      <w:smartTag w:uri="urn:schemas-microsoft-com:office:smarttags" w:element="country-region">
        <w:r w:rsidRPr="000663CA">
          <w:rPr>
            <w:bCs/>
            <w:sz w:val="24"/>
            <w:szCs w:val="24"/>
          </w:rPr>
          <w:t>Malta</w:t>
        </w:r>
      </w:smartTag>
      <w:r w:rsidRPr="000663CA">
        <w:rPr>
          <w:bCs/>
          <w:sz w:val="24"/>
          <w:szCs w:val="24"/>
        </w:rPr>
        <w:t xml:space="preserve">, </w:t>
      </w:r>
      <w:smartTag w:uri="urn:schemas-microsoft-com:office:smarttags" w:element="PlaceType">
        <w:smartTag w:uri="urn:schemas-microsoft-com:office:smarttags" w:element="place">
          <w:r w:rsidRPr="000663CA">
            <w:rPr>
              <w:bCs/>
              <w:sz w:val="24"/>
              <w:szCs w:val="24"/>
            </w:rPr>
            <w:t>Republic</w:t>
          </w:r>
        </w:smartTag>
        <w:r w:rsidRPr="000663CA">
          <w:rPr>
            <w:bCs/>
            <w:sz w:val="24"/>
            <w:szCs w:val="24"/>
          </w:rPr>
          <w:t xml:space="preserve"> of </w:t>
        </w:r>
        <w:smartTag w:uri="urn:schemas-microsoft-com:office:smarttags" w:element="PlaceName">
          <w:r w:rsidRPr="000663CA">
            <w:rPr>
              <w:bCs/>
              <w:sz w:val="24"/>
              <w:szCs w:val="24"/>
            </w:rPr>
            <w:t>Malta</w:t>
          </w:r>
        </w:smartTag>
      </w:smartTag>
    </w:p>
    <w:p w:rsidR="00C015E4" w:rsidRDefault="00C015E4" w:rsidP="00987797">
      <w:pPr>
        <w:rPr>
          <w:bCs/>
          <w:sz w:val="24"/>
          <w:szCs w:val="24"/>
        </w:rPr>
      </w:pPr>
      <w:r w:rsidRPr="000663CA">
        <w:rPr>
          <w:bCs/>
          <w:sz w:val="24"/>
          <w:szCs w:val="24"/>
        </w:rPr>
        <w:t>TSG-RAN#</w:t>
      </w:r>
      <w:r>
        <w:rPr>
          <w:bCs/>
          <w:sz w:val="24"/>
          <w:szCs w:val="24"/>
        </w:rPr>
        <w:t xml:space="preserve">59 </w:t>
      </w:r>
      <w:r w:rsidRPr="000663CA">
        <w:rPr>
          <w:bCs/>
          <w:sz w:val="24"/>
          <w:szCs w:val="24"/>
        </w:rPr>
        <w:tab/>
      </w:r>
      <w:r>
        <w:rPr>
          <w:bCs/>
          <w:sz w:val="24"/>
          <w:szCs w:val="24"/>
        </w:rPr>
        <w:tab/>
      </w:r>
      <w:r>
        <w:rPr>
          <w:bCs/>
          <w:sz w:val="24"/>
          <w:szCs w:val="24"/>
        </w:rPr>
        <w:tab/>
        <w:t>26</w:t>
      </w:r>
      <w:r w:rsidRPr="000663CA">
        <w:rPr>
          <w:bCs/>
          <w:sz w:val="24"/>
          <w:szCs w:val="24"/>
          <w:vertAlign w:val="superscript"/>
        </w:rPr>
        <w:t>th</w:t>
      </w:r>
      <w:r>
        <w:rPr>
          <w:bCs/>
          <w:sz w:val="24"/>
          <w:szCs w:val="24"/>
          <w:vertAlign w:val="superscript"/>
        </w:rPr>
        <w:t xml:space="preserve"> </w:t>
      </w:r>
      <w:r>
        <w:rPr>
          <w:bCs/>
          <w:sz w:val="24"/>
          <w:szCs w:val="24"/>
        </w:rPr>
        <w:t xml:space="preserve">February - </w:t>
      </w:r>
      <w:r w:rsidRPr="000663CA">
        <w:rPr>
          <w:bCs/>
          <w:sz w:val="24"/>
          <w:szCs w:val="24"/>
        </w:rPr>
        <w:t>1</w:t>
      </w:r>
      <w:r>
        <w:rPr>
          <w:bCs/>
          <w:sz w:val="24"/>
          <w:szCs w:val="24"/>
          <w:vertAlign w:val="superscript"/>
        </w:rPr>
        <w:t xml:space="preserve">st </w:t>
      </w:r>
      <w:r>
        <w:rPr>
          <w:bCs/>
          <w:sz w:val="24"/>
          <w:szCs w:val="24"/>
        </w:rPr>
        <w:t>March</w:t>
      </w:r>
      <w:r w:rsidRPr="000663CA">
        <w:rPr>
          <w:bCs/>
          <w:sz w:val="24"/>
          <w:szCs w:val="24"/>
        </w:rPr>
        <w:t xml:space="preserve"> 2013 </w:t>
      </w:r>
      <w:r w:rsidRPr="000663CA">
        <w:rPr>
          <w:bCs/>
          <w:sz w:val="24"/>
          <w:szCs w:val="24"/>
        </w:rPr>
        <w:tab/>
      </w:r>
      <w:r w:rsidRPr="000663CA">
        <w:rPr>
          <w:bCs/>
          <w:sz w:val="24"/>
          <w:szCs w:val="24"/>
        </w:rPr>
        <w:tab/>
        <w:t xml:space="preserve">        </w:t>
      </w:r>
      <w:r w:rsidRPr="000663CA">
        <w:rPr>
          <w:bCs/>
          <w:sz w:val="24"/>
          <w:szCs w:val="24"/>
        </w:rPr>
        <w:tab/>
      </w:r>
      <w:r w:rsidRPr="000663CA">
        <w:rPr>
          <w:bCs/>
          <w:sz w:val="24"/>
          <w:szCs w:val="24"/>
        </w:rPr>
        <w:tab/>
      </w:r>
      <w:r w:rsidRPr="000663CA">
        <w:rPr>
          <w:bCs/>
          <w:sz w:val="24"/>
          <w:szCs w:val="24"/>
        </w:rPr>
        <w:tab/>
      </w:r>
      <w:smartTag w:uri="urn:schemas-microsoft-com:office:smarttags" w:element="City">
        <w:smartTag w:uri="urn:schemas-microsoft-com:office:smarttags" w:element="place">
          <w:r>
            <w:rPr>
              <w:bCs/>
              <w:sz w:val="24"/>
              <w:szCs w:val="24"/>
            </w:rPr>
            <w:t>Vienna</w:t>
          </w:r>
        </w:smartTag>
        <w:r w:rsidRPr="000663CA">
          <w:rPr>
            <w:bCs/>
            <w:sz w:val="24"/>
            <w:szCs w:val="24"/>
          </w:rPr>
          <w:t xml:space="preserve">, </w:t>
        </w:r>
        <w:smartTag w:uri="urn:schemas-microsoft-com:office:smarttags" w:element="country-region">
          <w:r>
            <w:rPr>
              <w:bCs/>
              <w:sz w:val="24"/>
              <w:szCs w:val="24"/>
            </w:rPr>
            <w:t>Austria</w:t>
          </w:r>
        </w:smartTag>
      </w:smartTag>
    </w:p>
    <w:p w:rsidR="00C015E4" w:rsidRDefault="00C015E4" w:rsidP="00987797">
      <w:pPr>
        <w:rPr>
          <w:bCs/>
          <w:sz w:val="24"/>
          <w:szCs w:val="24"/>
        </w:rPr>
      </w:pPr>
      <w:r w:rsidRPr="000663CA">
        <w:rPr>
          <w:bCs/>
          <w:sz w:val="24"/>
          <w:szCs w:val="24"/>
        </w:rPr>
        <w:t>TSG-RAN</w:t>
      </w:r>
      <w:r>
        <w:rPr>
          <w:bCs/>
          <w:sz w:val="24"/>
          <w:szCs w:val="24"/>
        </w:rPr>
        <w:t>4</w:t>
      </w:r>
      <w:r w:rsidRPr="000663CA">
        <w:rPr>
          <w:bCs/>
          <w:sz w:val="24"/>
          <w:szCs w:val="24"/>
        </w:rPr>
        <w:t>#66BIS</w:t>
      </w:r>
      <w:r w:rsidRPr="000663CA">
        <w:rPr>
          <w:bCs/>
          <w:sz w:val="24"/>
          <w:szCs w:val="24"/>
        </w:rPr>
        <w:tab/>
      </w:r>
      <w:r>
        <w:rPr>
          <w:bCs/>
          <w:sz w:val="24"/>
          <w:szCs w:val="24"/>
        </w:rPr>
        <w:tab/>
      </w:r>
      <w:r w:rsidRPr="000663CA">
        <w:rPr>
          <w:bCs/>
          <w:sz w:val="24"/>
          <w:szCs w:val="24"/>
        </w:rPr>
        <w:t>15</w:t>
      </w:r>
      <w:r w:rsidRPr="000663CA">
        <w:rPr>
          <w:bCs/>
          <w:sz w:val="24"/>
          <w:szCs w:val="24"/>
          <w:vertAlign w:val="superscript"/>
        </w:rPr>
        <w:t>th</w:t>
      </w:r>
      <w:r>
        <w:rPr>
          <w:bCs/>
          <w:sz w:val="24"/>
          <w:szCs w:val="24"/>
          <w:vertAlign w:val="superscript"/>
        </w:rPr>
        <w:t xml:space="preserve"> </w:t>
      </w:r>
      <w:r w:rsidRPr="000663CA">
        <w:rPr>
          <w:bCs/>
          <w:sz w:val="24"/>
          <w:szCs w:val="24"/>
        </w:rPr>
        <w:t>April – 19</w:t>
      </w:r>
      <w:r w:rsidRPr="000663CA">
        <w:rPr>
          <w:bCs/>
          <w:sz w:val="24"/>
          <w:szCs w:val="24"/>
          <w:vertAlign w:val="superscript"/>
        </w:rPr>
        <w:t>th</w:t>
      </w:r>
      <w:r w:rsidRPr="000663CA">
        <w:rPr>
          <w:bCs/>
          <w:sz w:val="24"/>
          <w:szCs w:val="24"/>
        </w:rPr>
        <w:t xml:space="preserve"> April 2013 </w:t>
      </w:r>
      <w:r w:rsidRPr="000663CA">
        <w:rPr>
          <w:bCs/>
          <w:sz w:val="24"/>
          <w:szCs w:val="24"/>
        </w:rPr>
        <w:tab/>
      </w:r>
      <w:r w:rsidRPr="000663CA">
        <w:rPr>
          <w:bCs/>
          <w:sz w:val="24"/>
          <w:szCs w:val="24"/>
        </w:rPr>
        <w:tab/>
        <w:t xml:space="preserve">        </w:t>
      </w:r>
      <w:r w:rsidRPr="000663CA">
        <w:rPr>
          <w:bCs/>
          <w:sz w:val="24"/>
          <w:szCs w:val="24"/>
        </w:rPr>
        <w:tab/>
      </w:r>
      <w:r w:rsidRPr="000663CA">
        <w:rPr>
          <w:bCs/>
          <w:sz w:val="24"/>
          <w:szCs w:val="24"/>
        </w:rPr>
        <w:tab/>
      </w:r>
      <w:r w:rsidRPr="000663CA">
        <w:rPr>
          <w:bCs/>
          <w:sz w:val="24"/>
          <w:szCs w:val="24"/>
        </w:rPr>
        <w:tab/>
      </w:r>
      <w:r>
        <w:rPr>
          <w:bCs/>
          <w:sz w:val="24"/>
          <w:szCs w:val="24"/>
        </w:rPr>
        <w:tab/>
      </w:r>
      <w:smartTag w:uri="urn:schemas-microsoft-com:office:smarttags" w:element="City">
        <w:smartTag w:uri="urn:schemas-microsoft-com:office:smarttags" w:element="place">
          <w:r w:rsidRPr="000663CA">
            <w:rPr>
              <w:bCs/>
              <w:sz w:val="24"/>
              <w:szCs w:val="24"/>
            </w:rPr>
            <w:t>Chicago</w:t>
          </w:r>
        </w:smartTag>
        <w:r w:rsidRPr="000663CA">
          <w:rPr>
            <w:bCs/>
            <w:sz w:val="24"/>
            <w:szCs w:val="24"/>
          </w:rPr>
          <w:t xml:space="preserve">, </w:t>
        </w:r>
        <w:smartTag w:uri="urn:schemas-microsoft-com:office:smarttags" w:element="country-region">
          <w:r w:rsidRPr="000663CA">
            <w:rPr>
              <w:bCs/>
              <w:sz w:val="24"/>
              <w:szCs w:val="24"/>
            </w:rPr>
            <w:t>USA</w:t>
          </w:r>
        </w:smartTag>
      </w:smartTag>
    </w:p>
    <w:p w:rsidR="00C015E4" w:rsidRDefault="00C015E4" w:rsidP="00987797">
      <w:pPr>
        <w:rPr>
          <w:bCs/>
          <w:sz w:val="24"/>
          <w:szCs w:val="24"/>
        </w:rPr>
      </w:pPr>
    </w:p>
    <w:p w:rsidR="00C015E4" w:rsidRPr="00987797" w:rsidRDefault="00C015E4" w:rsidP="00326D3E">
      <w:pPr>
        <w:rPr>
          <w:bCs/>
          <w:sz w:val="24"/>
          <w:szCs w:val="24"/>
        </w:rPr>
      </w:pPr>
    </w:p>
    <w:p w:rsidR="00C015E4" w:rsidRPr="006348D4" w:rsidRDefault="00C015E4" w:rsidP="00326D3E">
      <w:pPr>
        <w:spacing w:before="240"/>
        <w:rPr>
          <w:rFonts w:eastAsia="MS Mincho"/>
          <w:sz w:val="24"/>
          <w:szCs w:val="24"/>
        </w:rPr>
      </w:pPr>
    </w:p>
    <w:p w:rsidR="00C015E4" w:rsidRPr="00C015E4" w:rsidRDefault="005D059C" w:rsidP="00326D3E">
      <w:pPr>
        <w:spacing w:after="60"/>
        <w:ind w:left="1985" w:hanging="1985"/>
        <w:rPr>
          <w:bCs/>
          <w:sz w:val="24"/>
          <w:szCs w:val="24"/>
          <w:lang w:val="pt-BR"/>
        </w:rPr>
      </w:pPr>
      <w:r w:rsidRPr="005D059C">
        <w:rPr>
          <w:rFonts w:eastAsia="MS Mincho"/>
          <w:b/>
          <w:sz w:val="24"/>
          <w:szCs w:val="24"/>
          <w:lang w:val="pt-BR"/>
        </w:rPr>
        <w:t>Attachment:</w:t>
      </w:r>
      <w:r w:rsidR="00C015E4" w:rsidRPr="0083626C">
        <w:rPr>
          <w:rFonts w:eastAsia="MS Mincho"/>
          <w:sz w:val="24"/>
          <w:szCs w:val="24"/>
          <w:lang w:val="pt-BR"/>
        </w:rPr>
        <w:tab/>
      </w:r>
    </w:p>
    <w:p w:rsidR="00C015E4" w:rsidRDefault="00C015E4"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Default="004B055F" w:rsidP="00326D3E">
      <w:pPr>
        <w:rPr>
          <w:sz w:val="24"/>
          <w:szCs w:val="24"/>
          <w:lang w:val="pt-BR"/>
        </w:rPr>
      </w:pPr>
    </w:p>
    <w:p w:rsidR="004B055F" w:rsidRPr="00C015E4" w:rsidRDefault="004B055F" w:rsidP="00326D3E">
      <w:pPr>
        <w:rPr>
          <w:sz w:val="24"/>
          <w:szCs w:val="24"/>
          <w:lang w:val="pt-BR"/>
        </w:rPr>
      </w:pPr>
    </w:p>
    <w:p w:rsidR="00C015E4" w:rsidRDefault="004B055F" w:rsidP="004B055F">
      <w:pPr>
        <w:pStyle w:val="Footer"/>
        <w:rPr>
          <w:b/>
          <w:sz w:val="24"/>
        </w:rPr>
      </w:pPr>
      <w:r>
        <w:t xml:space="preserve">This </w:t>
      </w:r>
      <w:r>
        <w:rPr>
          <w:lang w:val="en-US"/>
        </w:rPr>
        <w:t>contribution was developed in</w:t>
      </w:r>
      <w:r>
        <w:t xml:space="preserve"> 3GPP TSG RAN. (Source: </w:t>
      </w:r>
      <w:r w:rsidRPr="00F730D0">
        <w:t>RP-</w:t>
      </w:r>
      <w:proofErr w:type="spellStart"/>
      <w:r>
        <w:t>xxxxx</w:t>
      </w:r>
      <w:proofErr w:type="spellEnd"/>
      <w:r>
        <w:t>)</w:t>
      </w:r>
      <w:r w:rsidR="00C015E4" w:rsidRPr="0083626C">
        <w:rPr>
          <w:lang w:val="pt-BR"/>
        </w:rPr>
        <w:br w:type="page"/>
      </w:r>
    </w:p>
    <w:tbl>
      <w:tblPr>
        <w:tblpPr w:leftFromText="180" w:rightFromText="180" w:horzAnchor="margin" w:tblpY="-687"/>
        <w:tblW w:w="10031" w:type="dxa"/>
        <w:tblLayout w:type="fixed"/>
        <w:tblLook w:val="0000"/>
      </w:tblPr>
      <w:tblGrid>
        <w:gridCol w:w="10031"/>
      </w:tblGrid>
      <w:tr w:rsidR="00C015E4" w:rsidTr="00B07E70">
        <w:trPr>
          <w:cantSplit/>
        </w:trPr>
        <w:tc>
          <w:tcPr>
            <w:tcW w:w="10031" w:type="dxa"/>
          </w:tcPr>
          <w:p w:rsidR="00C015E4" w:rsidRPr="00C015E4" w:rsidRDefault="005D059C" w:rsidP="00355AA0">
            <w:pPr>
              <w:pStyle w:val="AppendixNo"/>
              <w:spacing w:after="0"/>
              <w:rPr>
                <w:b/>
                <w:sz w:val="24"/>
                <w:szCs w:val="24"/>
                <w:lang w:val="pt-BR"/>
              </w:rPr>
            </w:pPr>
            <w:bookmarkStart w:id="0" w:name="dsource" w:colFirst="0" w:colLast="0"/>
            <w:r w:rsidRPr="005D059C">
              <w:rPr>
                <w:b/>
                <w:sz w:val="24"/>
                <w:szCs w:val="24"/>
                <w:lang w:val="pt-BR"/>
              </w:rPr>
              <w:lastRenderedPageBreak/>
              <w:t xml:space="preserve">ATTACHMENT </w:t>
            </w:r>
          </w:p>
          <w:p w:rsidR="00527C5A" w:rsidRDefault="00527C5A">
            <w:pPr>
              <w:pStyle w:val="Source"/>
              <w:spacing w:before="0"/>
              <w:jc w:val="left"/>
            </w:pPr>
          </w:p>
        </w:tc>
      </w:tr>
      <w:tr w:rsidR="00C015E4" w:rsidTr="00B07E70">
        <w:trPr>
          <w:cantSplit/>
        </w:trPr>
        <w:tc>
          <w:tcPr>
            <w:tcW w:w="10031" w:type="dxa"/>
          </w:tcPr>
          <w:p w:rsidR="00C015E4" w:rsidRDefault="00C015E4" w:rsidP="00B07E70">
            <w:pPr>
              <w:pStyle w:val="RepNo"/>
              <w:rPr>
                <w:lang w:eastAsia="zh-CN"/>
              </w:rPr>
            </w:pPr>
            <w:bookmarkStart w:id="1" w:name="drec" w:colFirst="0" w:colLast="0"/>
            <w:bookmarkEnd w:id="0"/>
            <w:r w:rsidRPr="002747B0">
              <w:t xml:space="preserve">Draft Outline of a Working Document toward </w:t>
            </w:r>
            <w:r>
              <w:br/>
            </w:r>
            <w:r w:rsidRPr="002747B0">
              <w:t>a Preliminary Draft New Report on</w:t>
            </w:r>
          </w:p>
        </w:tc>
      </w:tr>
      <w:tr w:rsidR="00C015E4" w:rsidTr="00B07E70">
        <w:trPr>
          <w:cantSplit/>
        </w:trPr>
        <w:tc>
          <w:tcPr>
            <w:tcW w:w="10031" w:type="dxa"/>
          </w:tcPr>
          <w:p w:rsidR="00C015E4" w:rsidRDefault="00C015E4" w:rsidP="00B07E70">
            <w:pPr>
              <w:pStyle w:val="Reptitle"/>
              <w:rPr>
                <w:lang w:eastAsia="zh-CN"/>
              </w:rPr>
            </w:pPr>
            <w:bookmarkStart w:id="2" w:name="dtitle1" w:colFirst="0" w:colLast="0"/>
            <w:bookmarkEnd w:id="1"/>
            <w:r w:rsidRPr="002747B0">
              <w:t xml:space="preserve">The </w:t>
            </w:r>
            <w:r>
              <w:rPr>
                <w:lang w:eastAsia="ko-KR"/>
              </w:rPr>
              <w:t>U</w:t>
            </w:r>
            <w:r w:rsidRPr="002747B0">
              <w:t>se of I</w:t>
            </w:r>
            <w:r>
              <w:rPr>
                <w:lang w:eastAsia="ko-KR"/>
              </w:rPr>
              <w:t xml:space="preserve">nternational </w:t>
            </w:r>
            <w:smartTag w:uri="urn:schemas-microsoft-com:office:smarttags" w:element="place">
              <w:r w:rsidRPr="002747B0">
                <w:t>M</w:t>
              </w:r>
              <w:r>
                <w:rPr>
                  <w:lang w:eastAsia="ko-KR"/>
                </w:rPr>
                <w:t>obile</w:t>
              </w:r>
            </w:smartTag>
            <w:r>
              <w:rPr>
                <w:lang w:eastAsia="ko-KR"/>
              </w:rPr>
              <w:t xml:space="preserve"> </w:t>
            </w:r>
            <w:r w:rsidRPr="002747B0">
              <w:t>T</w:t>
            </w:r>
            <w:r>
              <w:rPr>
                <w:lang w:eastAsia="ko-KR"/>
              </w:rPr>
              <w:t>elecommunications (IMT)</w:t>
            </w:r>
            <w:r w:rsidRPr="002747B0">
              <w:t xml:space="preserve"> for </w:t>
            </w:r>
            <w:r>
              <w:rPr>
                <w:lang w:eastAsia="ko-KR"/>
              </w:rPr>
              <w:t>B</w:t>
            </w:r>
            <w:r w:rsidRPr="002747B0">
              <w:t xml:space="preserve">roadband </w:t>
            </w:r>
            <w:r>
              <w:rPr>
                <w:lang w:eastAsia="ko-KR"/>
              </w:rPr>
              <w:t>Public Protection and Disaster Relief (</w:t>
            </w:r>
            <w:r w:rsidRPr="002747B0">
              <w:t>PPDR</w:t>
            </w:r>
            <w:r>
              <w:rPr>
                <w:lang w:eastAsia="ko-KR"/>
              </w:rPr>
              <w:t>)</w:t>
            </w:r>
            <w:r w:rsidRPr="002747B0">
              <w:t xml:space="preserve"> </w:t>
            </w:r>
            <w:r>
              <w:rPr>
                <w:lang w:eastAsia="ko-KR"/>
              </w:rPr>
              <w:t>A</w:t>
            </w:r>
            <w:r w:rsidRPr="002747B0">
              <w:t>pplications</w:t>
            </w:r>
          </w:p>
        </w:tc>
      </w:tr>
    </w:tbl>
    <w:p w:rsidR="00C015E4" w:rsidRDefault="00C015E4" w:rsidP="00355AA0">
      <w:pPr>
        <w:pStyle w:val="Repref"/>
      </w:pPr>
      <w:bookmarkStart w:id="3" w:name="dbreak"/>
      <w:bookmarkEnd w:id="2"/>
      <w:bookmarkEnd w:id="3"/>
      <w:r w:rsidRPr="002747B0">
        <w:t>(Question ITU-R 229-3/5)</w:t>
      </w:r>
    </w:p>
    <w:p w:rsidR="00527C5A" w:rsidRDefault="00527C5A"/>
    <w:p w:rsidR="00C015E4" w:rsidRPr="00643E4F" w:rsidRDefault="00BB6565" w:rsidP="00355AA0">
      <w:pPr>
        <w:pStyle w:val="Heading1"/>
        <w:rPr>
          <w:b w:val="0"/>
          <w:color w:val="4F81BD" w:themeColor="accent1"/>
        </w:rPr>
      </w:pPr>
      <w:r w:rsidRPr="00BB6565">
        <w:rPr>
          <w:b w:val="0"/>
          <w:color w:val="4F81BD" w:themeColor="accent1"/>
        </w:rPr>
        <w:t xml:space="preserve">[Editor </w:t>
      </w:r>
      <w:r>
        <w:rPr>
          <w:b w:val="0"/>
          <w:color w:val="4F81BD" w:themeColor="accent1"/>
        </w:rPr>
        <w:t xml:space="preserve">Note, </w:t>
      </w:r>
      <w:r w:rsidR="00F81612">
        <w:rPr>
          <w:b w:val="0"/>
          <w:color w:val="4F81BD" w:themeColor="accent1"/>
        </w:rPr>
        <w:t xml:space="preserve">3GPP suggested </w:t>
      </w:r>
      <w:r w:rsidRPr="00BB6565">
        <w:rPr>
          <w:b w:val="0"/>
          <w:color w:val="4F81BD" w:themeColor="accent1"/>
        </w:rPr>
        <w:t xml:space="preserve">text shown in light blue] </w:t>
      </w:r>
    </w:p>
    <w:p w:rsidR="00C015E4" w:rsidRPr="002747B0" w:rsidRDefault="00C015E4" w:rsidP="00355AA0">
      <w:pPr>
        <w:pStyle w:val="Heading1"/>
      </w:pPr>
      <w:r>
        <w:t>1</w:t>
      </w:r>
      <w:r>
        <w:tab/>
      </w:r>
      <w:r w:rsidRPr="002747B0">
        <w:t>Scope</w:t>
      </w:r>
    </w:p>
    <w:p w:rsidR="00C015E4" w:rsidRPr="00D06FA7" w:rsidRDefault="00BB6565" w:rsidP="00355AA0">
      <w:pPr>
        <w:jc w:val="both"/>
        <w:rPr>
          <w:color w:val="0070C0"/>
          <w:sz w:val="24"/>
          <w:szCs w:val="24"/>
        </w:rPr>
      </w:pPr>
      <w:r w:rsidRPr="00BB6565">
        <w:rPr>
          <w:sz w:val="24"/>
          <w:szCs w:val="24"/>
        </w:rPr>
        <w:t>This Report offers a study of the applications of IMT technologies to PPDR using as a baseline the PPDR requirements as listed in Report ITU-R M.2033. The main focus is on the use of IMT technologies as a solution to meet the requirements of Public Safety agencies. [</w:t>
      </w:r>
      <w:proofErr w:type="gramStart"/>
      <w:r w:rsidR="00B85117">
        <w:rPr>
          <w:sz w:val="24"/>
          <w:szCs w:val="24"/>
        </w:rPr>
        <w:t>t</w:t>
      </w:r>
      <w:r w:rsidRPr="00BB6565">
        <w:rPr>
          <w:sz w:val="24"/>
          <w:szCs w:val="24"/>
        </w:rPr>
        <w:t>ext</w:t>
      </w:r>
      <w:proofErr w:type="gramEnd"/>
      <w:r w:rsidRPr="00BB6565">
        <w:rPr>
          <w:sz w:val="24"/>
          <w:szCs w:val="24"/>
        </w:rPr>
        <w:t xml:space="preserve"> </w:t>
      </w:r>
      <w:r w:rsidR="00B85117">
        <w:rPr>
          <w:sz w:val="24"/>
          <w:szCs w:val="24"/>
        </w:rPr>
        <w:t>t</w:t>
      </w:r>
      <w:r w:rsidRPr="00BB6565">
        <w:rPr>
          <w:sz w:val="24"/>
          <w:szCs w:val="24"/>
        </w:rPr>
        <w:t>o be further developed, as appropriate.]</w:t>
      </w:r>
    </w:p>
    <w:p w:rsidR="00C015E4" w:rsidRDefault="00C015E4" w:rsidP="00355AA0"/>
    <w:p w:rsidR="00C015E4" w:rsidRPr="00355AA0" w:rsidRDefault="00C015E4" w:rsidP="00355AA0"/>
    <w:p w:rsidR="00C015E4" w:rsidRPr="003D4D8B" w:rsidRDefault="00C015E4" w:rsidP="000663CA">
      <w:pPr>
        <w:pStyle w:val="Heading1"/>
      </w:pPr>
      <w:r>
        <w:t>2</w:t>
      </w:r>
      <w:r w:rsidRPr="002747B0">
        <w:tab/>
        <w:t>Introduction</w:t>
      </w:r>
    </w:p>
    <w:p w:rsidR="00C015E4" w:rsidRPr="00D06FA7" w:rsidRDefault="00C015E4" w:rsidP="00326D3E">
      <w:pPr>
        <w:jc w:val="both"/>
        <w:rPr>
          <w:color w:val="0070C0"/>
          <w:sz w:val="24"/>
          <w:szCs w:val="24"/>
        </w:rPr>
      </w:pPr>
      <w:r w:rsidRPr="00D06FA7">
        <w:rPr>
          <w:color w:val="0070C0"/>
          <w:sz w:val="24"/>
          <w:szCs w:val="24"/>
        </w:rPr>
        <w:t>IMT specifications and related systems ha</w:t>
      </w:r>
      <w:r w:rsidR="00366D40">
        <w:rPr>
          <w:color w:val="0070C0"/>
          <w:sz w:val="24"/>
          <w:szCs w:val="24"/>
        </w:rPr>
        <w:t>ve</w:t>
      </w:r>
      <w:r w:rsidRPr="00D06FA7">
        <w:rPr>
          <w:color w:val="0070C0"/>
          <w:sz w:val="24"/>
          <w:szCs w:val="24"/>
        </w:rPr>
        <w:t xml:space="preserve"> on a global scale drastically changed the mobile communications landscape around the world, in particular for commercial markets, where the general consumer in many countries ha</w:t>
      </w:r>
      <w:r w:rsidR="00366D40">
        <w:rPr>
          <w:color w:val="0070C0"/>
          <w:sz w:val="24"/>
          <w:szCs w:val="24"/>
        </w:rPr>
        <w:t>s</w:t>
      </w:r>
      <w:r w:rsidRPr="00D06FA7">
        <w:rPr>
          <w:color w:val="0070C0"/>
          <w:sz w:val="24"/>
          <w:szCs w:val="24"/>
        </w:rPr>
        <w:t xml:space="preserve"> gained broadband access to new advanced applications making use of information databases, media and general internet capabilities.</w:t>
      </w:r>
    </w:p>
    <w:p w:rsidR="00C015E4" w:rsidRPr="00D06FA7" w:rsidRDefault="00C015E4" w:rsidP="00326D3E">
      <w:pPr>
        <w:jc w:val="both"/>
        <w:rPr>
          <w:color w:val="0070C0"/>
          <w:sz w:val="24"/>
          <w:szCs w:val="24"/>
        </w:rPr>
      </w:pPr>
    </w:p>
    <w:p w:rsidR="00C015E4" w:rsidRPr="00D06FA7" w:rsidRDefault="00643E4F" w:rsidP="00326D3E">
      <w:pPr>
        <w:jc w:val="both"/>
        <w:rPr>
          <w:color w:val="0070C0"/>
          <w:sz w:val="24"/>
          <w:szCs w:val="24"/>
        </w:rPr>
      </w:pPr>
      <w:r>
        <w:rPr>
          <w:color w:val="0070C0"/>
          <w:sz w:val="24"/>
          <w:szCs w:val="24"/>
        </w:rPr>
        <w:t xml:space="preserve">In </w:t>
      </w:r>
      <w:r w:rsidR="00366D40">
        <w:rPr>
          <w:color w:val="0070C0"/>
          <w:sz w:val="24"/>
          <w:szCs w:val="24"/>
        </w:rPr>
        <w:t xml:space="preserve">the </w:t>
      </w:r>
      <w:r>
        <w:rPr>
          <w:color w:val="0070C0"/>
          <w:sz w:val="24"/>
          <w:szCs w:val="24"/>
        </w:rPr>
        <w:t>past</w:t>
      </w:r>
      <w:r w:rsidR="00C015E4" w:rsidRPr="00D06FA7">
        <w:rPr>
          <w:color w:val="0070C0"/>
          <w:sz w:val="24"/>
          <w:szCs w:val="24"/>
        </w:rPr>
        <w:t xml:space="preserve"> public safety radio communications and other governmental mission critical requirements have been met by narrow band systems</w:t>
      </w:r>
      <w:r w:rsidR="00366D40">
        <w:rPr>
          <w:color w:val="0070C0"/>
          <w:sz w:val="24"/>
          <w:szCs w:val="24"/>
        </w:rPr>
        <w:t xml:space="preserve">. </w:t>
      </w:r>
      <w:r w:rsidR="00C015E4" w:rsidRPr="00D06FA7">
        <w:rPr>
          <w:color w:val="0070C0"/>
          <w:sz w:val="24"/>
          <w:szCs w:val="24"/>
        </w:rPr>
        <w:t xml:space="preserve"> </w:t>
      </w:r>
      <w:r w:rsidR="00366D40">
        <w:rPr>
          <w:color w:val="0070C0"/>
          <w:sz w:val="24"/>
          <w:szCs w:val="24"/>
        </w:rPr>
        <w:t>However,</w:t>
      </w:r>
      <w:r w:rsidR="00C015E4" w:rsidRPr="00D06FA7">
        <w:rPr>
          <w:color w:val="0070C0"/>
          <w:sz w:val="24"/>
          <w:szCs w:val="24"/>
        </w:rPr>
        <w:t xml:space="preserve"> requirement for </w:t>
      </w:r>
      <w:r w:rsidR="00610BC8">
        <w:rPr>
          <w:color w:val="0070C0"/>
          <w:sz w:val="24"/>
          <w:szCs w:val="24"/>
        </w:rPr>
        <w:t xml:space="preserve">mobile </w:t>
      </w:r>
      <w:r w:rsidR="00C015E4" w:rsidRPr="00D06FA7">
        <w:rPr>
          <w:color w:val="0070C0"/>
          <w:sz w:val="24"/>
          <w:szCs w:val="24"/>
        </w:rPr>
        <w:t xml:space="preserve">radio communications of video and high bit rate data has </w:t>
      </w:r>
      <w:r w:rsidR="00366D40">
        <w:rPr>
          <w:color w:val="0070C0"/>
          <w:sz w:val="24"/>
          <w:szCs w:val="24"/>
        </w:rPr>
        <w:t>increased</w:t>
      </w:r>
      <w:r w:rsidR="00C015E4" w:rsidRPr="00D06FA7">
        <w:rPr>
          <w:color w:val="0070C0"/>
          <w:sz w:val="24"/>
          <w:szCs w:val="24"/>
        </w:rPr>
        <w:t xml:space="preserve"> considerably all over the world,</w:t>
      </w:r>
      <w:r w:rsidR="00366D40">
        <w:rPr>
          <w:color w:val="0070C0"/>
          <w:sz w:val="24"/>
          <w:szCs w:val="24"/>
        </w:rPr>
        <w:t xml:space="preserve"> with the results that</w:t>
      </w:r>
      <w:r w:rsidR="00C015E4" w:rsidRPr="00D06FA7">
        <w:rPr>
          <w:color w:val="0070C0"/>
          <w:sz w:val="24"/>
          <w:szCs w:val="24"/>
        </w:rPr>
        <w:t xml:space="preserve"> the need for </w:t>
      </w:r>
      <w:r w:rsidR="00610BC8">
        <w:rPr>
          <w:color w:val="0070C0"/>
          <w:sz w:val="24"/>
          <w:szCs w:val="24"/>
        </w:rPr>
        <w:t xml:space="preserve">mobile </w:t>
      </w:r>
      <w:r w:rsidR="00C015E4" w:rsidRPr="00D06FA7">
        <w:rPr>
          <w:color w:val="0070C0"/>
          <w:sz w:val="24"/>
          <w:szCs w:val="24"/>
        </w:rPr>
        <w:t>broadband capabilities ha</w:t>
      </w:r>
      <w:r w:rsidR="00366D40">
        <w:rPr>
          <w:color w:val="0070C0"/>
          <w:sz w:val="24"/>
          <w:szCs w:val="24"/>
        </w:rPr>
        <w:t>s</w:t>
      </w:r>
      <w:r w:rsidR="00C015E4" w:rsidRPr="00D06FA7">
        <w:rPr>
          <w:color w:val="0070C0"/>
          <w:sz w:val="24"/>
          <w:szCs w:val="24"/>
        </w:rPr>
        <w:t xml:space="preserve"> become essential to public safety organizations to save lives and property. </w:t>
      </w:r>
      <w:r w:rsidR="00366D40">
        <w:rPr>
          <w:color w:val="0070C0"/>
          <w:sz w:val="24"/>
          <w:szCs w:val="24"/>
        </w:rPr>
        <w:t xml:space="preserve">In addition </w:t>
      </w:r>
      <w:r w:rsidR="00C015E4" w:rsidRPr="00D06FA7">
        <w:rPr>
          <w:color w:val="0070C0"/>
          <w:sz w:val="24"/>
          <w:szCs w:val="24"/>
        </w:rPr>
        <w:t>government</w:t>
      </w:r>
      <w:r w:rsidR="00366D40">
        <w:rPr>
          <w:color w:val="0070C0"/>
          <w:sz w:val="24"/>
          <w:szCs w:val="24"/>
        </w:rPr>
        <w:t>s</w:t>
      </w:r>
      <w:r w:rsidR="00C015E4" w:rsidRPr="00D06FA7">
        <w:rPr>
          <w:color w:val="0070C0"/>
          <w:sz w:val="24"/>
          <w:szCs w:val="24"/>
        </w:rPr>
        <w:t xml:space="preserve"> responsibilities to ensure an effective protection of vital national infrastructure such as power plans (nuclear), railroads, </w:t>
      </w:r>
      <w:r w:rsidR="00366D40">
        <w:rPr>
          <w:color w:val="0070C0"/>
          <w:sz w:val="24"/>
          <w:szCs w:val="24"/>
        </w:rPr>
        <w:t>the road network</w:t>
      </w:r>
      <w:r w:rsidR="00C015E4" w:rsidRPr="00D06FA7">
        <w:rPr>
          <w:color w:val="0070C0"/>
          <w:sz w:val="24"/>
          <w:szCs w:val="24"/>
        </w:rPr>
        <w:t>, gas, water and electricity supply, etcetera.</w:t>
      </w:r>
    </w:p>
    <w:p w:rsidR="00C015E4" w:rsidRPr="00D620AD" w:rsidRDefault="00C015E4" w:rsidP="00326D3E">
      <w:pPr>
        <w:jc w:val="both"/>
        <w:rPr>
          <w:color w:val="4F81BD" w:themeColor="accent1"/>
          <w:sz w:val="24"/>
          <w:szCs w:val="24"/>
        </w:rPr>
      </w:pPr>
    </w:p>
    <w:p w:rsidR="00C015E4" w:rsidRPr="00D620AD" w:rsidRDefault="00C015E4" w:rsidP="00326D3E">
      <w:pPr>
        <w:jc w:val="both"/>
        <w:rPr>
          <w:color w:val="4F81BD" w:themeColor="accent1"/>
          <w:sz w:val="24"/>
          <w:szCs w:val="24"/>
        </w:rPr>
      </w:pPr>
      <w:r w:rsidRPr="00D620AD">
        <w:rPr>
          <w:color w:val="4F81BD" w:themeColor="accent1"/>
          <w:sz w:val="24"/>
          <w:szCs w:val="24"/>
        </w:rPr>
        <w:t>Therefore</w:t>
      </w:r>
      <w:r w:rsidR="004C08F4">
        <w:rPr>
          <w:color w:val="4F81BD" w:themeColor="accent1"/>
          <w:sz w:val="24"/>
          <w:szCs w:val="24"/>
        </w:rPr>
        <w:t>,</w:t>
      </w:r>
      <w:r w:rsidRPr="00D620AD">
        <w:rPr>
          <w:color w:val="4F81BD" w:themeColor="accent1"/>
          <w:sz w:val="24"/>
          <w:szCs w:val="24"/>
        </w:rPr>
        <w:t xml:space="preserve"> </w:t>
      </w:r>
      <w:r w:rsidR="004C08F4">
        <w:rPr>
          <w:color w:val="4F81BD" w:themeColor="accent1"/>
          <w:sz w:val="24"/>
          <w:szCs w:val="24"/>
        </w:rPr>
        <w:t xml:space="preserve">it is useful to understand how </w:t>
      </w:r>
      <w:r w:rsidRPr="00D620AD">
        <w:rPr>
          <w:color w:val="4F81BD" w:themeColor="accent1"/>
          <w:sz w:val="24"/>
          <w:szCs w:val="24"/>
        </w:rPr>
        <w:t xml:space="preserve">IMT based specifications and standards </w:t>
      </w:r>
      <w:r w:rsidR="004C08F4">
        <w:rPr>
          <w:color w:val="4F81BD" w:themeColor="accent1"/>
          <w:sz w:val="24"/>
          <w:szCs w:val="24"/>
        </w:rPr>
        <w:t>can play</w:t>
      </w:r>
      <w:r w:rsidRPr="00D620AD">
        <w:rPr>
          <w:color w:val="4F81BD" w:themeColor="accent1"/>
          <w:sz w:val="24"/>
          <w:szCs w:val="24"/>
        </w:rPr>
        <w:t xml:space="preserve"> a </w:t>
      </w:r>
      <w:r w:rsidR="00366D40">
        <w:rPr>
          <w:color w:val="4F81BD" w:themeColor="accent1"/>
          <w:sz w:val="24"/>
          <w:szCs w:val="24"/>
        </w:rPr>
        <w:t>vital</w:t>
      </w:r>
      <w:r w:rsidRPr="00D620AD">
        <w:rPr>
          <w:color w:val="4F81BD" w:themeColor="accent1"/>
          <w:sz w:val="24"/>
          <w:szCs w:val="24"/>
        </w:rPr>
        <w:t xml:space="preserve"> role </w:t>
      </w:r>
      <w:r w:rsidR="00366D40">
        <w:rPr>
          <w:color w:val="4F81BD" w:themeColor="accent1"/>
          <w:sz w:val="24"/>
          <w:szCs w:val="24"/>
        </w:rPr>
        <w:t xml:space="preserve">by enabling </w:t>
      </w:r>
      <w:r w:rsidRPr="00D620AD">
        <w:rPr>
          <w:color w:val="4F81BD" w:themeColor="accent1"/>
          <w:sz w:val="24"/>
          <w:szCs w:val="24"/>
        </w:rPr>
        <w:t>professional broadband PPDR applications.</w:t>
      </w:r>
    </w:p>
    <w:p w:rsidR="00C015E4" w:rsidRPr="003D4D8B" w:rsidRDefault="00C015E4" w:rsidP="007479DA">
      <w:pPr>
        <w:pStyle w:val="Heading1"/>
        <w:rPr>
          <w:szCs w:val="24"/>
        </w:rPr>
      </w:pPr>
    </w:p>
    <w:p w:rsidR="00D33311" w:rsidRDefault="00C015E4" w:rsidP="00355AA0">
      <w:pPr>
        <w:pStyle w:val="Heading1"/>
      </w:pPr>
      <w:r>
        <w:t>3</w:t>
      </w:r>
      <w:r>
        <w:tab/>
      </w:r>
      <w:r w:rsidRPr="002747B0">
        <w:t>B</w:t>
      </w:r>
      <w:r w:rsidR="00D33311">
        <w:t>ackground</w:t>
      </w:r>
    </w:p>
    <w:p w:rsidR="00527C5A" w:rsidRDefault="00D33311">
      <w:pPr>
        <w:pStyle w:val="Heading1"/>
      </w:pPr>
      <w:r>
        <w:t>4</w:t>
      </w:r>
      <w:r>
        <w:tab/>
        <w:t>IMT capabilities needed to meet broadband PPDR</w:t>
      </w:r>
    </w:p>
    <w:p w:rsidR="00C015E4" w:rsidRPr="002747B0" w:rsidRDefault="00D33311" w:rsidP="00355AA0">
      <w:pPr>
        <w:pStyle w:val="Heading1"/>
      </w:pPr>
      <w:r>
        <w:t>5</w:t>
      </w:r>
      <w:r w:rsidR="00C015E4">
        <w:tab/>
      </w:r>
      <w:r>
        <w:t>Existing and planned capabilities of</w:t>
      </w:r>
      <w:r w:rsidR="00C015E4" w:rsidRPr="002747B0">
        <w:t xml:space="preserve"> IMT </w:t>
      </w:r>
      <w:r>
        <w:t>that support</w:t>
      </w:r>
      <w:r w:rsidR="00C015E4" w:rsidRPr="002747B0">
        <w:t xml:space="preserve"> broadband PPDR </w:t>
      </w:r>
      <w:r>
        <w:t>needs</w:t>
      </w:r>
    </w:p>
    <w:p w:rsidR="00527C5A" w:rsidRDefault="00D33311">
      <w:pPr>
        <w:rPr>
          <w:color w:val="4F81BD" w:themeColor="accent1"/>
          <w:sz w:val="24"/>
          <w:szCs w:val="24"/>
        </w:rPr>
      </w:pPr>
      <w:r>
        <w:rPr>
          <w:color w:val="4F81BD" w:themeColor="accent1"/>
          <w:sz w:val="24"/>
          <w:szCs w:val="24"/>
        </w:rPr>
        <w:t>5</w:t>
      </w:r>
      <w:r w:rsidR="00BB6565" w:rsidRPr="00BB6565">
        <w:rPr>
          <w:color w:val="4F81BD" w:themeColor="accent1"/>
          <w:sz w:val="24"/>
          <w:szCs w:val="24"/>
        </w:rPr>
        <w:t>.1 Application of 3GPP IMT Technologies to PPDR</w:t>
      </w:r>
    </w:p>
    <w:p w:rsidR="00527C5A" w:rsidRDefault="00527C5A">
      <w:pPr>
        <w:rPr>
          <w:sz w:val="24"/>
          <w:szCs w:val="24"/>
        </w:rPr>
      </w:pPr>
    </w:p>
    <w:p w:rsidR="00527C5A" w:rsidRDefault="00BB6565">
      <w:pPr>
        <w:rPr>
          <w:b/>
          <w:bCs/>
          <w:color w:val="4F81BD" w:themeColor="accent1"/>
          <w:sz w:val="24"/>
          <w:szCs w:val="24"/>
          <w:lang w:val="en-US"/>
        </w:rPr>
      </w:pPr>
      <w:r w:rsidRPr="00BB6565">
        <w:rPr>
          <w:color w:val="4F81BD" w:themeColor="accent1"/>
          <w:sz w:val="24"/>
          <w:szCs w:val="24"/>
        </w:rPr>
        <w:t>It is useful to</w:t>
      </w:r>
      <w:r>
        <w:rPr>
          <w:bCs/>
          <w:color w:val="4F81BD" w:themeColor="accent1"/>
          <w:sz w:val="24"/>
          <w:szCs w:val="24"/>
          <w:lang w:val="en-US"/>
        </w:rPr>
        <w:t xml:space="preserve"> </w:t>
      </w:r>
      <w:r w:rsidR="004C08F4">
        <w:rPr>
          <w:bCs/>
          <w:color w:val="4F81BD" w:themeColor="accent1"/>
          <w:sz w:val="24"/>
          <w:szCs w:val="24"/>
          <w:lang w:val="en-US"/>
        </w:rPr>
        <w:t>c</w:t>
      </w:r>
      <w:r>
        <w:rPr>
          <w:bCs/>
          <w:color w:val="4F81BD" w:themeColor="accent1"/>
          <w:sz w:val="24"/>
          <w:szCs w:val="24"/>
          <w:lang w:val="en-US"/>
        </w:rPr>
        <w:t xml:space="preserve">orrelate Report M.2033 </w:t>
      </w:r>
      <w:r w:rsidR="004C08F4">
        <w:rPr>
          <w:bCs/>
          <w:color w:val="4F81BD" w:themeColor="accent1"/>
          <w:sz w:val="24"/>
          <w:szCs w:val="24"/>
          <w:lang w:val="en-US"/>
        </w:rPr>
        <w:t>to th</w:t>
      </w:r>
      <w:r>
        <w:rPr>
          <w:bCs/>
          <w:color w:val="4F81BD" w:themeColor="accent1"/>
          <w:sz w:val="24"/>
          <w:szCs w:val="24"/>
          <w:lang w:val="en-US"/>
        </w:rPr>
        <w:t>e 3GPP technology based system capabilities including</w:t>
      </w:r>
      <w:r w:rsidR="007B387C" w:rsidRPr="00D620AD">
        <w:rPr>
          <w:bCs/>
          <w:color w:val="4F81BD" w:themeColor="accent1"/>
          <w:sz w:val="24"/>
          <w:szCs w:val="24"/>
          <w:lang w:val="en-US"/>
        </w:rPr>
        <w:t xml:space="preserve"> those 3GPP technologies incorporated in the IMT-2000 and IMT-Advanced radio interfaces</w:t>
      </w:r>
      <w:r w:rsidR="007B387C" w:rsidRPr="00D620AD">
        <w:rPr>
          <w:b/>
          <w:bCs/>
          <w:color w:val="4F81BD" w:themeColor="accent1"/>
          <w:sz w:val="24"/>
          <w:szCs w:val="24"/>
          <w:lang w:val="en-US"/>
        </w:rPr>
        <w:t>. </w:t>
      </w:r>
    </w:p>
    <w:p w:rsidR="00527C5A" w:rsidRDefault="00527C5A">
      <w:pPr>
        <w:pStyle w:val="Tabletitle"/>
        <w:spacing w:after="0"/>
        <w:jc w:val="left"/>
        <w:rPr>
          <w:b w:val="0"/>
          <w:color w:val="4F81BD" w:themeColor="accent1"/>
          <w:lang w:val="en-US" w:eastAsia="zh-CN"/>
        </w:rPr>
      </w:pPr>
    </w:p>
    <w:p w:rsidR="00527C5A" w:rsidRDefault="004C08F4">
      <w:pPr>
        <w:pStyle w:val="Tabletitle"/>
        <w:spacing w:after="0"/>
        <w:jc w:val="left"/>
        <w:rPr>
          <w:b w:val="0"/>
          <w:iCs/>
          <w:color w:val="4F81BD" w:themeColor="accent1"/>
        </w:rPr>
      </w:pPr>
      <w:r>
        <w:rPr>
          <w:b w:val="0"/>
          <w:color w:val="4F81BD" w:themeColor="accent1"/>
          <w:lang w:val="en-US" w:eastAsia="zh-CN"/>
        </w:rPr>
        <w:t>It should be noted that the 3GPP technologies are continually being enhanced</w:t>
      </w:r>
      <w:r w:rsidR="00366D40">
        <w:rPr>
          <w:b w:val="0"/>
          <w:color w:val="4F81BD" w:themeColor="accent1"/>
          <w:lang w:val="en-US" w:eastAsia="zh-CN"/>
        </w:rPr>
        <w:t xml:space="preserve">. </w:t>
      </w:r>
      <w:r>
        <w:rPr>
          <w:b w:val="0"/>
          <w:color w:val="4F81BD" w:themeColor="accent1"/>
          <w:lang w:val="en-US" w:eastAsia="zh-CN"/>
        </w:rPr>
        <w:t xml:space="preserve"> </w:t>
      </w:r>
      <w:r w:rsidR="00366D40">
        <w:rPr>
          <w:b w:val="0"/>
          <w:color w:val="4F81BD" w:themeColor="accent1"/>
          <w:lang w:val="en-US" w:eastAsia="zh-CN"/>
        </w:rPr>
        <w:t>N</w:t>
      </w:r>
      <w:r>
        <w:rPr>
          <w:b w:val="0"/>
          <w:color w:val="4F81BD" w:themeColor="accent1"/>
          <w:lang w:val="en-US" w:eastAsia="zh-CN"/>
        </w:rPr>
        <w:t xml:space="preserve">ew capabilities or enhancements to existing capabilities may be under consideration in 3GPP that could enhance the capability and / or performance </w:t>
      </w:r>
      <w:r w:rsidR="00366D40">
        <w:rPr>
          <w:b w:val="0"/>
          <w:color w:val="4F81BD" w:themeColor="accent1"/>
          <w:lang w:val="en-US" w:eastAsia="zh-CN"/>
        </w:rPr>
        <w:t xml:space="preserve">of </w:t>
      </w:r>
      <w:r>
        <w:rPr>
          <w:b w:val="0"/>
          <w:color w:val="4F81BD" w:themeColor="accent1"/>
          <w:lang w:val="en-US" w:eastAsia="zh-CN"/>
        </w:rPr>
        <w:t>the 3GPP technology when utilized in a PPDR application</w:t>
      </w:r>
    </w:p>
    <w:p w:rsidR="00527C5A" w:rsidRDefault="00527C5A">
      <w:pPr>
        <w:pStyle w:val="Tabletitle"/>
        <w:spacing w:after="0"/>
        <w:jc w:val="left"/>
        <w:rPr>
          <w:b w:val="0"/>
          <w:bCs w:val="0"/>
          <w:color w:val="4F81BD" w:themeColor="accent1"/>
          <w:lang w:val="en-US"/>
        </w:rPr>
      </w:pPr>
    </w:p>
    <w:p w:rsidR="00527C5A" w:rsidRDefault="00366D40">
      <w:pPr>
        <w:pStyle w:val="Tabletitle"/>
        <w:spacing w:after="0"/>
        <w:jc w:val="left"/>
        <w:rPr>
          <w:b w:val="0"/>
          <w:bCs w:val="0"/>
          <w:iCs/>
          <w:color w:val="4F81BD" w:themeColor="accent1"/>
          <w:lang w:val="en-US"/>
        </w:rPr>
      </w:pPr>
      <w:r>
        <w:rPr>
          <w:b w:val="0"/>
          <w:bCs w:val="0"/>
          <w:iCs/>
          <w:color w:val="4F81BD" w:themeColor="accent1"/>
          <w:lang w:val="en-US"/>
        </w:rPr>
        <w:t xml:space="preserve">This response from 3GPP </w:t>
      </w:r>
      <w:r w:rsidRPr="00BB6565">
        <w:rPr>
          <w:b w:val="0"/>
          <w:bCs w:val="0"/>
          <w:iCs/>
          <w:color w:val="4F81BD" w:themeColor="accent1"/>
          <w:lang w:val="en-US"/>
        </w:rPr>
        <w:t>is based strictly on a review of Report ITU-R M.2033</w:t>
      </w:r>
      <w:r>
        <w:rPr>
          <w:b w:val="0"/>
          <w:bCs w:val="0"/>
          <w:iCs/>
          <w:color w:val="4F81BD" w:themeColor="accent1"/>
          <w:lang w:val="en-US"/>
        </w:rPr>
        <w:t xml:space="preserve"> and does not address any specific performance requirements or operational thresholds </w:t>
      </w:r>
      <w:r w:rsidR="00BB6565" w:rsidRPr="00BB6565">
        <w:rPr>
          <w:b w:val="0"/>
          <w:bCs w:val="0"/>
          <w:iCs/>
          <w:color w:val="4F81BD" w:themeColor="accent1"/>
          <w:lang w:val="en-US"/>
        </w:rPr>
        <w:t xml:space="preserve">that might be announced by relevant PPDR entities </w:t>
      </w:r>
    </w:p>
    <w:p w:rsidR="00366D40" w:rsidRDefault="00366D40">
      <w:pPr>
        <w:pStyle w:val="Tabletitle"/>
        <w:spacing w:after="0"/>
        <w:jc w:val="left"/>
        <w:rPr>
          <w:iCs/>
          <w:color w:val="4F81BD" w:themeColor="accent1"/>
        </w:rPr>
      </w:pPr>
    </w:p>
    <w:p w:rsidR="00527C5A" w:rsidRDefault="0094156E">
      <w:pPr>
        <w:pStyle w:val="Tabletitle"/>
        <w:numPr>
          <w:ilvl w:val="0"/>
          <w:numId w:val="17"/>
        </w:numPr>
        <w:spacing w:after="0"/>
        <w:jc w:val="left"/>
        <w:rPr>
          <w:b w:val="0"/>
          <w:color w:val="4F81BD" w:themeColor="accent1"/>
          <w:lang w:val="en-US" w:eastAsia="zh-CN"/>
        </w:rPr>
      </w:pPr>
      <w:r w:rsidRPr="00240FA1">
        <w:rPr>
          <w:b w:val="0"/>
          <w:color w:val="4F81BD" w:themeColor="accent1"/>
          <w:lang w:val="en-US" w:eastAsia="zh-CN"/>
        </w:rPr>
        <w:t>The philosophies related to the general, technical, and operational capabilities indicated in Annex 1 of Report M.2033 are in general supported by the 3GPP technology based system capabilities.</w:t>
      </w:r>
    </w:p>
    <w:p w:rsidR="0094156E" w:rsidRDefault="0094156E" w:rsidP="0094156E">
      <w:pPr>
        <w:pStyle w:val="Tabletitle"/>
        <w:spacing w:after="0"/>
        <w:jc w:val="left"/>
        <w:rPr>
          <w:b w:val="0"/>
          <w:color w:val="4F81BD" w:themeColor="accent1"/>
          <w:lang w:val="en-US" w:eastAsia="zh-CN"/>
        </w:rPr>
      </w:pPr>
    </w:p>
    <w:p w:rsidR="00527C5A" w:rsidRDefault="0094156E">
      <w:pPr>
        <w:pStyle w:val="Tabletitle"/>
        <w:numPr>
          <w:ilvl w:val="0"/>
          <w:numId w:val="17"/>
        </w:numPr>
        <w:spacing w:after="0"/>
        <w:jc w:val="left"/>
        <w:rPr>
          <w:b w:val="0"/>
          <w:color w:val="4F81BD" w:themeColor="accent1"/>
          <w:lang w:val="en-US" w:eastAsia="zh-CN"/>
        </w:rPr>
      </w:pPr>
      <w:r>
        <w:rPr>
          <w:b w:val="0"/>
          <w:color w:val="4F81BD" w:themeColor="accent1"/>
          <w:lang w:val="en-US" w:eastAsia="zh-CN"/>
        </w:rPr>
        <w:t xml:space="preserve">In relation to </w:t>
      </w:r>
      <w:r w:rsidR="00366D40">
        <w:rPr>
          <w:b w:val="0"/>
          <w:color w:val="4F81BD" w:themeColor="accent1"/>
          <w:lang w:val="en-US" w:eastAsia="zh-CN"/>
        </w:rPr>
        <w:t xml:space="preserve">Section 1 of </w:t>
      </w:r>
      <w:r>
        <w:rPr>
          <w:b w:val="0"/>
          <w:color w:val="4F81BD" w:themeColor="accent1"/>
          <w:lang w:val="en-US" w:eastAsia="zh-CN"/>
        </w:rPr>
        <w:t>Annex 2 of Report M.2033</w:t>
      </w:r>
      <w:r w:rsidR="00366D40">
        <w:rPr>
          <w:b w:val="0"/>
          <w:color w:val="4F81BD" w:themeColor="accent1"/>
          <w:lang w:val="en-US" w:eastAsia="zh-CN"/>
        </w:rPr>
        <w:t xml:space="preserve"> </w:t>
      </w:r>
      <w:r>
        <w:rPr>
          <w:b w:val="0"/>
          <w:color w:val="4F81BD" w:themeColor="accent1"/>
          <w:lang w:val="en-US" w:eastAsia="zh-CN"/>
        </w:rPr>
        <w:t xml:space="preserve">the same 3GPP </w:t>
      </w:r>
      <w:r w:rsidRPr="00240FA1">
        <w:rPr>
          <w:b w:val="0"/>
          <w:color w:val="4F81BD" w:themeColor="accent1"/>
          <w:lang w:val="en-US" w:eastAsia="zh-CN"/>
        </w:rPr>
        <w:t>technology based system capabilities</w:t>
      </w:r>
      <w:r>
        <w:rPr>
          <w:b w:val="0"/>
          <w:color w:val="4F81BD" w:themeColor="accent1"/>
          <w:lang w:val="en-US" w:eastAsia="zh-CN"/>
        </w:rPr>
        <w:t xml:space="preserve"> are </w:t>
      </w:r>
      <w:r w:rsidR="009F6908">
        <w:rPr>
          <w:b w:val="0"/>
          <w:color w:val="4F81BD" w:themeColor="accent1"/>
          <w:lang w:val="en-US" w:eastAsia="zh-CN"/>
        </w:rPr>
        <w:t>believed</w:t>
      </w:r>
      <w:r>
        <w:rPr>
          <w:b w:val="0"/>
          <w:color w:val="4F81BD" w:themeColor="accent1"/>
          <w:lang w:val="en-US" w:eastAsia="zh-CN"/>
        </w:rPr>
        <w:t xml:space="preserve"> to satisfy the narrow band, wide band and broadband related communication requirements outline therein.   </w:t>
      </w:r>
    </w:p>
    <w:p w:rsidR="00082475" w:rsidRPr="0012243E" w:rsidRDefault="00082475" w:rsidP="0094156E">
      <w:pPr>
        <w:pStyle w:val="Tabletitle"/>
        <w:spacing w:after="0"/>
        <w:jc w:val="left"/>
        <w:rPr>
          <w:b w:val="0"/>
          <w:color w:val="4F81BD" w:themeColor="accent1"/>
          <w:lang w:val="en-US" w:eastAsia="zh-CN"/>
        </w:rPr>
      </w:pPr>
    </w:p>
    <w:p w:rsidR="009F6908" w:rsidRDefault="009F6908" w:rsidP="009F6908">
      <w:pPr>
        <w:pStyle w:val="Tabletitle"/>
        <w:numPr>
          <w:ilvl w:val="0"/>
          <w:numId w:val="17"/>
        </w:numPr>
        <w:spacing w:after="0"/>
        <w:jc w:val="left"/>
        <w:rPr>
          <w:b w:val="0"/>
          <w:color w:val="4F81BD" w:themeColor="accent1"/>
          <w:lang w:val="en-US" w:eastAsia="zh-CN"/>
        </w:rPr>
      </w:pPr>
      <w:r w:rsidRPr="00BB6565">
        <w:rPr>
          <w:b w:val="0"/>
          <w:color w:val="4F81BD" w:themeColor="accent1"/>
          <w:lang w:val="en-US" w:eastAsia="zh-CN"/>
        </w:rPr>
        <w:t xml:space="preserve">In relation to </w:t>
      </w:r>
      <w:r>
        <w:rPr>
          <w:b w:val="0"/>
          <w:color w:val="4F81BD" w:themeColor="accent1"/>
          <w:lang w:val="en-US" w:eastAsia="zh-CN"/>
        </w:rPr>
        <w:t xml:space="preserve">Table 2 of Section 3 of </w:t>
      </w:r>
      <w:r w:rsidRPr="00BB6565">
        <w:rPr>
          <w:b w:val="0"/>
          <w:color w:val="4F81BD" w:themeColor="accent1"/>
          <w:lang w:val="en-US" w:eastAsia="zh-CN"/>
        </w:rPr>
        <w:t>Annex 2 of Report M.2033 3GPP provides information regard</w:t>
      </w:r>
      <w:r>
        <w:rPr>
          <w:b w:val="0"/>
          <w:color w:val="4F81BD" w:themeColor="accent1"/>
          <w:lang w:val="en-US" w:eastAsia="zh-CN"/>
        </w:rPr>
        <w:t>ing</w:t>
      </w:r>
      <w:r w:rsidRPr="00BB6565">
        <w:rPr>
          <w:b w:val="0"/>
          <w:color w:val="4F81BD" w:themeColor="accent1"/>
          <w:lang w:val="en-US" w:eastAsia="zh-CN"/>
        </w:rPr>
        <w:t xml:space="preserve"> the ability of the 3GPP technology to support the PPDR Applications and Examples contained therein. </w:t>
      </w:r>
      <w:r>
        <w:rPr>
          <w:b w:val="0"/>
          <w:color w:val="4F81BD" w:themeColor="accent1"/>
          <w:lang w:val="en-US" w:eastAsia="zh-CN"/>
        </w:rPr>
        <w:t>This information is provided as an extra column to</w:t>
      </w:r>
      <w:r w:rsidRPr="00BB6565">
        <w:rPr>
          <w:b w:val="0"/>
          <w:color w:val="4F81BD" w:themeColor="accent1"/>
          <w:lang w:val="en-US" w:eastAsia="zh-CN"/>
        </w:rPr>
        <w:t xml:space="preserve"> Table 2 </w:t>
      </w:r>
      <w:r>
        <w:rPr>
          <w:b w:val="0"/>
          <w:color w:val="4F81BD" w:themeColor="accent1"/>
          <w:lang w:val="en-US" w:eastAsia="zh-CN"/>
        </w:rPr>
        <w:t xml:space="preserve">as </w:t>
      </w:r>
      <w:r w:rsidRPr="00BB6565">
        <w:rPr>
          <w:b w:val="0"/>
          <w:color w:val="4F81BD" w:themeColor="accent1"/>
          <w:lang w:val="en-US" w:eastAsia="zh-CN"/>
        </w:rPr>
        <w:t>presented below (extracted from M.2033)</w:t>
      </w:r>
      <w:r>
        <w:rPr>
          <w:b w:val="0"/>
          <w:color w:val="4F81BD" w:themeColor="accent1"/>
          <w:lang w:val="en-US" w:eastAsia="zh-CN"/>
        </w:rPr>
        <w:t>.</w:t>
      </w:r>
      <w:r w:rsidRPr="00BB6565">
        <w:rPr>
          <w:b w:val="0"/>
          <w:color w:val="4F81BD" w:themeColor="accent1"/>
          <w:lang w:val="en-US" w:eastAsia="zh-CN"/>
        </w:rPr>
        <w:t xml:space="preserve"> </w:t>
      </w:r>
      <w:r w:rsidRPr="00BB6565">
        <w:rPr>
          <w:b w:val="0"/>
          <w:color w:val="4F81BD" w:themeColor="accent1"/>
          <w:lang w:eastAsia="zh-CN"/>
        </w:rPr>
        <w:t>The term “supported” as utilized in the new column in the table (</w:t>
      </w:r>
      <w:r w:rsidRPr="00BB6565">
        <w:rPr>
          <w:b w:val="0"/>
          <w:i/>
          <w:color w:val="4F81BD" w:themeColor="accent1"/>
        </w:rPr>
        <w:t>3GPP Technology Based System Capability</w:t>
      </w:r>
      <w:r w:rsidRPr="00BB6565">
        <w:rPr>
          <w:b w:val="0"/>
          <w:color w:val="4F81BD" w:themeColor="accent1"/>
        </w:rPr>
        <w:t>)</w:t>
      </w:r>
      <w:r w:rsidRPr="00BB6565">
        <w:rPr>
          <w:b w:val="0"/>
          <w:color w:val="4F81BD" w:themeColor="accent1"/>
          <w:lang w:eastAsia="zh-CN"/>
        </w:rPr>
        <w:t xml:space="preserve"> includes not only the inherent capabilities of the radio technology and related 3GPP system but also the ability to support a varied range of “applications” that could provide the indicated service/capability.  Some new capabilities may be under consideration for development in 3GPP and others may be the subject of work to improve or enhance the capability and/or performance. </w:t>
      </w:r>
    </w:p>
    <w:p w:rsidR="00527C5A" w:rsidRDefault="00527C5A">
      <w:pPr>
        <w:ind w:left="360"/>
        <w:rPr>
          <w:b/>
          <w:color w:val="4F81BD" w:themeColor="accent1"/>
          <w:lang w:eastAsia="zh-CN"/>
        </w:rPr>
      </w:pPr>
    </w:p>
    <w:p w:rsidR="00527C5A" w:rsidRPr="009F6908" w:rsidRDefault="009F6908" w:rsidP="009F6908">
      <w:pPr>
        <w:pStyle w:val="Tabletitle"/>
        <w:numPr>
          <w:ilvl w:val="0"/>
          <w:numId w:val="17"/>
        </w:numPr>
        <w:spacing w:after="0"/>
        <w:jc w:val="left"/>
        <w:rPr>
          <w:color w:val="4F81BD" w:themeColor="accent1"/>
          <w:lang w:val="en-US" w:eastAsia="zh-CN"/>
        </w:rPr>
      </w:pPr>
      <w:r w:rsidRPr="00BB6565">
        <w:rPr>
          <w:b w:val="0"/>
          <w:color w:val="4F81BD" w:themeColor="accent1"/>
          <w:lang w:eastAsia="zh-CN"/>
        </w:rPr>
        <w:t xml:space="preserve">In relation to </w:t>
      </w:r>
      <w:r>
        <w:rPr>
          <w:b w:val="0"/>
          <w:color w:val="4F81BD" w:themeColor="accent1"/>
          <w:lang w:eastAsia="zh-CN"/>
        </w:rPr>
        <w:t xml:space="preserve">Table 3 of Section 3 of </w:t>
      </w:r>
      <w:r w:rsidRPr="00BB6565">
        <w:rPr>
          <w:b w:val="0"/>
          <w:color w:val="4F81BD" w:themeColor="accent1"/>
          <w:lang w:eastAsia="zh-CN"/>
        </w:rPr>
        <w:t>Annex 2 of Report M.2033 3GPP provides information regard</w:t>
      </w:r>
      <w:r>
        <w:rPr>
          <w:b w:val="0"/>
          <w:color w:val="4F81BD" w:themeColor="accent1"/>
          <w:lang w:eastAsia="zh-CN"/>
        </w:rPr>
        <w:t>ing</w:t>
      </w:r>
      <w:r w:rsidRPr="00BB6565">
        <w:rPr>
          <w:b w:val="0"/>
          <w:color w:val="4F81BD" w:themeColor="accent1"/>
          <w:lang w:eastAsia="zh-CN"/>
        </w:rPr>
        <w:t xml:space="preserve"> the ability of the 3GPP technology to support the User Requirements contained therein. </w:t>
      </w:r>
      <w:r>
        <w:rPr>
          <w:b w:val="0"/>
          <w:color w:val="4F81BD" w:themeColor="accent1"/>
          <w:lang w:val="en-US" w:eastAsia="zh-CN"/>
        </w:rPr>
        <w:t>This information is provided as an extra column to Table 3</w:t>
      </w:r>
      <w:r w:rsidRPr="00BB6565">
        <w:rPr>
          <w:b w:val="0"/>
          <w:color w:val="4F81BD" w:themeColor="accent1"/>
          <w:lang w:val="en-US" w:eastAsia="zh-CN"/>
        </w:rPr>
        <w:t xml:space="preserve"> </w:t>
      </w:r>
      <w:r>
        <w:rPr>
          <w:b w:val="0"/>
          <w:color w:val="4F81BD" w:themeColor="accent1"/>
          <w:lang w:val="en-US" w:eastAsia="zh-CN"/>
        </w:rPr>
        <w:t xml:space="preserve">as </w:t>
      </w:r>
      <w:r w:rsidRPr="00BB6565">
        <w:rPr>
          <w:b w:val="0"/>
          <w:color w:val="4F81BD" w:themeColor="accent1"/>
          <w:lang w:val="en-US" w:eastAsia="zh-CN"/>
        </w:rPr>
        <w:t>presented below (extracted from M.2033)</w:t>
      </w:r>
      <w:r>
        <w:rPr>
          <w:b w:val="0"/>
          <w:color w:val="4F81BD" w:themeColor="accent1"/>
          <w:lang w:val="en-US" w:eastAsia="zh-CN"/>
        </w:rPr>
        <w:t>.</w:t>
      </w:r>
      <w:r w:rsidRPr="00BB6565">
        <w:rPr>
          <w:b w:val="0"/>
          <w:color w:val="4F81BD" w:themeColor="accent1"/>
          <w:lang w:val="en-US" w:eastAsia="zh-CN"/>
        </w:rPr>
        <w:t xml:space="preserve"> </w:t>
      </w:r>
      <w:r w:rsidRPr="00BB6565">
        <w:rPr>
          <w:b w:val="0"/>
          <w:color w:val="4F81BD" w:themeColor="accent1"/>
          <w:lang w:eastAsia="zh-CN"/>
        </w:rPr>
        <w:t xml:space="preserve">Please note that </w:t>
      </w:r>
      <w:r>
        <w:rPr>
          <w:b w:val="0"/>
          <w:color w:val="4F81BD" w:themeColor="accent1"/>
          <w:lang w:eastAsia="zh-CN"/>
        </w:rPr>
        <w:t xml:space="preserve">the </w:t>
      </w:r>
      <w:r w:rsidRPr="00BB6565">
        <w:rPr>
          <w:b w:val="0"/>
          <w:color w:val="4F81BD" w:themeColor="accent1"/>
          <w:lang w:eastAsia="zh-CN"/>
        </w:rPr>
        <w:t>term “supported” as utilized in the new column in the table (</w:t>
      </w:r>
      <w:r w:rsidRPr="00BB6565">
        <w:rPr>
          <w:b w:val="0"/>
          <w:i/>
          <w:color w:val="4F81BD" w:themeColor="accent1"/>
        </w:rPr>
        <w:t>3GPP Technology Based System Capability</w:t>
      </w:r>
      <w:r w:rsidRPr="00BB6565">
        <w:rPr>
          <w:b w:val="0"/>
          <w:color w:val="4F81BD" w:themeColor="accent1"/>
        </w:rPr>
        <w:t>)</w:t>
      </w:r>
      <w:r w:rsidRPr="00BB6565">
        <w:rPr>
          <w:b w:val="0"/>
          <w:color w:val="4F81BD" w:themeColor="accent1"/>
          <w:lang w:eastAsia="zh-CN"/>
        </w:rPr>
        <w:t xml:space="preserve"> includes not only the inherent capabilities of the radio technology and related 3GPP system but also the ability to support a varied range of “applications” that could provide the indicated service/capability.  Some new capabilities may be under consideration for development in 3GPP and others may be the subject of work to improve or enhance the capability and/or performance</w:t>
      </w:r>
      <w:r w:rsidR="004F36CC" w:rsidRPr="009F6908">
        <w:rPr>
          <w:b w:val="0"/>
          <w:color w:val="4F81BD" w:themeColor="accent1"/>
          <w:lang w:eastAsia="zh-CN"/>
        </w:rPr>
        <w:t>. “Supported</w:t>
      </w:r>
      <w:r w:rsidR="00366D40" w:rsidRPr="009F6908">
        <w:rPr>
          <w:b w:val="0"/>
          <w:color w:val="4F81BD" w:themeColor="accent1"/>
          <w:lang w:eastAsia="zh-CN"/>
        </w:rPr>
        <w:t>” in</w:t>
      </w:r>
      <w:r w:rsidR="004F36CC" w:rsidRPr="009F6908">
        <w:rPr>
          <w:b w:val="0"/>
          <w:color w:val="4F81BD" w:themeColor="accent1"/>
          <w:lang w:eastAsia="zh-CN"/>
        </w:rPr>
        <w:t xml:space="preserve"> this context does not imply any specific performance or conformance level.</w:t>
      </w:r>
    </w:p>
    <w:p w:rsidR="00527C5A" w:rsidRDefault="00527C5A">
      <w:pPr>
        <w:pStyle w:val="Tabletitle"/>
        <w:jc w:val="left"/>
        <w:rPr>
          <w:color w:val="4F81BD" w:themeColor="accent1"/>
          <w:lang w:val="en-US" w:eastAsia="zh-CN"/>
        </w:rPr>
      </w:pPr>
    </w:p>
    <w:p w:rsidR="00527C5A" w:rsidRDefault="00BB6565">
      <w:pPr>
        <w:pStyle w:val="Tabletitle"/>
        <w:jc w:val="left"/>
        <w:rPr>
          <w:b w:val="0"/>
          <w:color w:val="4F81BD" w:themeColor="accent1"/>
          <w:lang w:eastAsia="zh-CN"/>
        </w:rPr>
      </w:pPr>
      <w:r w:rsidRPr="00BB6565">
        <w:rPr>
          <w:b w:val="0"/>
          <w:color w:val="4F81BD" w:themeColor="accent1"/>
          <w:lang w:eastAsia="zh-CN"/>
        </w:rPr>
        <w:t xml:space="preserve">Table 2 and Table 3 provides examples of LTE technology capabilities which can be used as a base to develop mission critical applications </w:t>
      </w:r>
      <w:r w:rsidR="009F6908">
        <w:rPr>
          <w:b w:val="0"/>
          <w:color w:val="4F81BD" w:themeColor="accent1"/>
          <w:lang w:eastAsia="zh-CN"/>
        </w:rPr>
        <w:t xml:space="preserve">as </w:t>
      </w:r>
      <w:r w:rsidRPr="00BB6565">
        <w:rPr>
          <w:b w:val="0"/>
          <w:color w:val="4F81BD" w:themeColor="accent1"/>
          <w:lang w:eastAsia="zh-CN"/>
        </w:rPr>
        <w:t xml:space="preserve">currently supported </w:t>
      </w:r>
      <w:r w:rsidR="009F6908">
        <w:rPr>
          <w:b w:val="0"/>
          <w:color w:val="4F81BD" w:themeColor="accent1"/>
          <w:lang w:eastAsia="zh-CN"/>
        </w:rPr>
        <w:t>by</w:t>
      </w:r>
      <w:r w:rsidRPr="00BB6565">
        <w:rPr>
          <w:b w:val="0"/>
          <w:color w:val="4F81BD" w:themeColor="accent1"/>
          <w:lang w:eastAsia="zh-CN"/>
        </w:rPr>
        <w:t xml:space="preserve"> narrow band PPDR technologies and services.</w:t>
      </w:r>
    </w:p>
    <w:p w:rsidR="003936F3" w:rsidRDefault="003936F3">
      <w:pPr>
        <w:pStyle w:val="Tabletitle"/>
        <w:jc w:val="left"/>
        <w:rPr>
          <w:color w:val="4F81BD" w:themeColor="accent1"/>
          <w:lang w:eastAsia="zh-CN"/>
        </w:rPr>
      </w:pPr>
    </w:p>
    <w:p w:rsidR="00082475" w:rsidRPr="00697BE4" w:rsidRDefault="00082475" w:rsidP="00082475">
      <w:pPr>
        <w:rPr>
          <w:i/>
        </w:rPr>
      </w:pPr>
      <w:r w:rsidRPr="00697BE4">
        <w:rPr>
          <w:i/>
        </w:rPr>
        <w:t xml:space="preserve">Extract from </w:t>
      </w:r>
      <w:r>
        <w:rPr>
          <w:i/>
        </w:rPr>
        <w:t xml:space="preserve">Report </w:t>
      </w:r>
      <w:r w:rsidRPr="00697BE4">
        <w:rPr>
          <w:i/>
        </w:rPr>
        <w:t>ITU-R M.2033</w:t>
      </w:r>
    </w:p>
    <w:p w:rsidR="00082475" w:rsidRDefault="00082475" w:rsidP="00082475">
      <w:pPr>
        <w:pStyle w:val="Heading3"/>
      </w:pPr>
      <w:r>
        <w:t>.......</w:t>
      </w:r>
    </w:p>
    <w:p w:rsidR="00082475" w:rsidRDefault="00082475" w:rsidP="00082475">
      <w:pPr>
        <w:pStyle w:val="Heading3"/>
      </w:pPr>
    </w:p>
    <w:p w:rsidR="00082475" w:rsidRDefault="00082475" w:rsidP="00082475">
      <w:pPr>
        <w:pStyle w:val="Heading3"/>
      </w:pPr>
      <w:r>
        <w:t>3.1.3</w:t>
      </w:r>
      <w:r>
        <w:tab/>
        <w:t>Envisioned applications</w:t>
      </w:r>
    </w:p>
    <w:p w:rsidR="00082475" w:rsidRDefault="00082475" w:rsidP="00082475">
      <w:pPr>
        <w:tabs>
          <w:tab w:val="left" w:pos="1440"/>
        </w:tabs>
      </w:pPr>
      <w:r>
        <w:t>Table 2 lists the envisioned applications with particular features and specific PPDR examples. The applications are grouped under the narrowband, wideband or broadband headings to indicate which technologies are most likely to be required to supply the particular application and their features. Furthermore, for each example, the importance (high, medium or low) of that particular application and feature to PPDR is indicated. This importance factor is listed for the three radio operating environments identified in Annex 2, § 2.1 “Day-to-day operations”, § 2.2 “Large emergency and/or public events”, and § 2.3 “Disasters”, represented by PP (1), PP (2) and DR, respectively.</w:t>
      </w:r>
    </w:p>
    <w:p w:rsidR="003936F3" w:rsidRDefault="003936F3" w:rsidP="00082475">
      <w:pPr>
        <w:tabs>
          <w:tab w:val="left" w:pos="1440"/>
        </w:tabs>
      </w:pPr>
    </w:p>
    <w:p w:rsidR="00527C5A" w:rsidRDefault="00BB6565">
      <w:pPr>
        <w:pStyle w:val="TableNo"/>
        <w:ind w:left="284"/>
        <w:rPr>
          <w:lang w:val="en-GB"/>
        </w:rPr>
      </w:pPr>
      <w:r w:rsidRPr="00BB6565">
        <w:rPr>
          <w:lang w:val="en-GB"/>
        </w:rPr>
        <w:lastRenderedPageBreak/>
        <w:t>TABLE 2</w:t>
      </w:r>
    </w:p>
    <w:p w:rsidR="00527C5A" w:rsidRDefault="00BB6565">
      <w:pPr>
        <w:tabs>
          <w:tab w:val="left" w:pos="1440"/>
        </w:tabs>
        <w:jc w:val="center"/>
        <w:rPr>
          <w:sz w:val="24"/>
          <w:szCs w:val="24"/>
          <w:lang w:eastAsia="en-GB"/>
        </w:rPr>
      </w:pPr>
      <w:r w:rsidRPr="00BB6565">
        <w:rPr>
          <w:sz w:val="24"/>
          <w:szCs w:val="24"/>
          <w:lang w:eastAsia="en-GB"/>
        </w:rPr>
        <w:t>PPDR Applications and Examples</w:t>
      </w:r>
    </w:p>
    <w:p w:rsidR="00527C5A" w:rsidRDefault="00527C5A" w:rsidP="003936F3">
      <w:pPr>
        <w:tabs>
          <w:tab w:val="left" w:pos="1440"/>
        </w:tabs>
        <w:rPr>
          <w:sz w:val="24"/>
          <w:szCs w:val="24"/>
          <w:lang w:eastAsia="en-GB"/>
        </w:rPr>
      </w:pPr>
    </w:p>
    <w:tbl>
      <w:tblPr>
        <w:tblW w:w="10420" w:type="dxa"/>
        <w:tblInd w:w="93" w:type="dxa"/>
        <w:tblLook w:val="04A0"/>
      </w:tblPr>
      <w:tblGrid>
        <w:gridCol w:w="1785"/>
        <w:gridCol w:w="2064"/>
        <w:gridCol w:w="2165"/>
        <w:gridCol w:w="774"/>
        <w:gridCol w:w="758"/>
        <w:gridCol w:w="762"/>
        <w:gridCol w:w="2112"/>
      </w:tblGrid>
      <w:tr w:rsidR="00C7154B" w:rsidRPr="0094156E" w:rsidTr="0055033F">
        <w:trPr>
          <w:cantSplit/>
          <w:trHeight w:val="510"/>
        </w:trPr>
        <w:tc>
          <w:tcPr>
            <w:tcW w:w="17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b/>
                <w:bCs/>
                <w:color w:val="000000"/>
                <w:lang w:eastAsia="en-GB"/>
              </w:rPr>
            </w:pPr>
            <w:r w:rsidRPr="00BB6565">
              <w:rPr>
                <w:b/>
                <w:bCs/>
                <w:color w:val="000000"/>
                <w:lang w:eastAsia="en-GB"/>
              </w:rPr>
              <w:t>Application</w:t>
            </w:r>
          </w:p>
        </w:tc>
        <w:tc>
          <w:tcPr>
            <w:tcW w:w="20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b/>
                <w:bCs/>
                <w:color w:val="000000"/>
                <w:lang w:eastAsia="en-GB"/>
              </w:rPr>
            </w:pPr>
            <w:r w:rsidRPr="00BB6565">
              <w:rPr>
                <w:b/>
                <w:bCs/>
                <w:color w:val="000000"/>
                <w:lang w:eastAsia="en-GB"/>
              </w:rPr>
              <w:t>Feature</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b/>
                <w:bCs/>
                <w:color w:val="000000"/>
                <w:lang w:eastAsia="en-GB"/>
              </w:rPr>
            </w:pPr>
            <w:r w:rsidRPr="00BB6565">
              <w:rPr>
                <w:b/>
                <w:bCs/>
                <w:color w:val="000000"/>
                <w:lang w:eastAsia="en-GB"/>
              </w:rPr>
              <w:t>PPDR Example</w:t>
            </w:r>
          </w:p>
        </w:tc>
        <w:tc>
          <w:tcPr>
            <w:tcW w:w="2294" w:type="dxa"/>
            <w:gridSpan w:val="3"/>
            <w:tcBorders>
              <w:top w:val="single" w:sz="4" w:space="0" w:color="auto"/>
              <w:left w:val="nil"/>
              <w:bottom w:val="single" w:sz="4" w:space="0" w:color="auto"/>
              <w:right w:val="single" w:sz="4" w:space="0" w:color="auto"/>
            </w:tcBorders>
            <w:shd w:val="clear" w:color="auto" w:fill="auto"/>
            <w:hideMark/>
          </w:tcPr>
          <w:p w:rsidR="00C7154B" w:rsidRPr="00B85117" w:rsidRDefault="00BB6565" w:rsidP="00C7154B">
            <w:pPr>
              <w:jc w:val="center"/>
              <w:rPr>
                <w:b/>
                <w:bCs/>
                <w:color w:val="000000"/>
                <w:lang w:eastAsia="en-GB"/>
              </w:rPr>
            </w:pPr>
            <w:r w:rsidRPr="00BB6565">
              <w:rPr>
                <w:b/>
                <w:bCs/>
                <w:color w:val="000000"/>
                <w:lang w:eastAsia="en-GB"/>
              </w:rPr>
              <w:t>Importance</w:t>
            </w:r>
            <w:r w:rsidRPr="00BB6565">
              <w:rPr>
                <w:b/>
                <w:bCs/>
                <w:color w:val="000000"/>
                <w:vertAlign w:val="superscript"/>
                <w:lang w:eastAsia="en-GB"/>
              </w:rPr>
              <w:t>(1)</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527C5A" w:rsidRDefault="00BB6565">
            <w:pPr>
              <w:jc w:val="center"/>
              <w:rPr>
                <w:b/>
                <w:bCs/>
                <w:color w:val="4F81BD" w:themeColor="accent1"/>
                <w:lang w:eastAsia="en-GB"/>
              </w:rPr>
            </w:pPr>
            <w:r w:rsidRPr="00BB6565">
              <w:rPr>
                <w:b/>
                <w:bCs/>
                <w:color w:val="4F81BD" w:themeColor="accent1"/>
                <w:lang w:eastAsia="en-GB"/>
              </w:rPr>
              <w:t>3GPP Technology Based System Capability</w:t>
            </w:r>
          </w:p>
          <w:p w:rsidR="00000000" w:rsidRDefault="004F36CC">
            <w:pPr>
              <w:jc w:val="center"/>
              <w:rPr>
                <w:b/>
                <w:bCs/>
                <w:color w:val="4F81BD" w:themeColor="accent1"/>
                <w:lang w:eastAsia="en-GB"/>
              </w:rPr>
            </w:pPr>
            <w:r>
              <w:rPr>
                <w:b/>
                <w:bCs/>
                <w:color w:val="4F81BD" w:themeColor="accent1"/>
                <w:lang w:eastAsia="en-GB"/>
              </w:rPr>
              <w:t>(See Note A, ,B)</w:t>
            </w:r>
          </w:p>
        </w:tc>
      </w:tr>
      <w:tr w:rsidR="00C7154B" w:rsidRPr="0094156E" w:rsidTr="0055033F">
        <w:trPr>
          <w:trHeight w:val="255"/>
        </w:trPr>
        <w:tc>
          <w:tcPr>
            <w:tcW w:w="1785" w:type="dxa"/>
            <w:vMerge/>
            <w:tcBorders>
              <w:top w:val="single" w:sz="4" w:space="0" w:color="auto"/>
              <w:left w:val="single" w:sz="4" w:space="0" w:color="auto"/>
              <w:bottom w:val="single" w:sz="4" w:space="0" w:color="auto"/>
              <w:right w:val="single" w:sz="4" w:space="0" w:color="auto"/>
            </w:tcBorders>
            <w:vAlign w:val="center"/>
            <w:hideMark/>
          </w:tcPr>
          <w:p w:rsidR="00C7154B" w:rsidRPr="00B85117" w:rsidRDefault="00C7154B" w:rsidP="00C7154B">
            <w:pPr>
              <w:rPr>
                <w:b/>
                <w:bCs/>
                <w:color w:val="000000"/>
                <w:lang w:eastAsia="en-GB"/>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C7154B" w:rsidRPr="00B85117" w:rsidRDefault="00C7154B" w:rsidP="00C7154B">
            <w:pPr>
              <w:rPr>
                <w:b/>
                <w:bCs/>
                <w:color w:val="000000"/>
                <w:lang w:eastAsia="en-GB"/>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C7154B" w:rsidRPr="00B85117" w:rsidRDefault="00C7154B" w:rsidP="00C7154B">
            <w:pPr>
              <w:rPr>
                <w:b/>
                <w:bCs/>
                <w:color w:val="000000"/>
                <w:lang w:eastAsia="en-GB"/>
              </w:rPr>
            </w:pPr>
          </w:p>
        </w:tc>
        <w:tc>
          <w:tcPr>
            <w:tcW w:w="77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center"/>
              <w:rPr>
                <w:b/>
                <w:bCs/>
                <w:color w:val="000000"/>
                <w:lang w:eastAsia="en-GB"/>
              </w:rPr>
            </w:pPr>
            <w:r w:rsidRPr="00BB6565">
              <w:rPr>
                <w:b/>
                <w:bCs/>
                <w:color w:val="000000"/>
                <w:lang w:eastAsia="en-GB"/>
              </w:rPr>
              <w:t>PP (1)</w:t>
            </w:r>
          </w:p>
        </w:tc>
        <w:tc>
          <w:tcPr>
            <w:tcW w:w="758"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center"/>
              <w:rPr>
                <w:b/>
                <w:bCs/>
                <w:color w:val="000000"/>
                <w:lang w:eastAsia="en-GB"/>
              </w:rPr>
            </w:pPr>
            <w:r w:rsidRPr="00BB6565">
              <w:rPr>
                <w:b/>
                <w:bCs/>
                <w:color w:val="000000"/>
                <w:lang w:eastAsia="en-GB"/>
              </w:rPr>
              <w:t>PP (2)</w:t>
            </w:r>
          </w:p>
        </w:tc>
        <w:tc>
          <w:tcPr>
            <w:tcW w:w="762"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center"/>
              <w:rPr>
                <w:b/>
                <w:bCs/>
                <w:color w:val="000000"/>
                <w:lang w:eastAsia="en-GB"/>
              </w:rPr>
            </w:pPr>
            <w:r w:rsidRPr="00BB6565">
              <w:rPr>
                <w:b/>
                <w:bCs/>
                <w:color w:val="000000"/>
                <w:lang w:eastAsia="en-GB"/>
              </w:rPr>
              <w:t>DR</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527C5A">
            <w:pPr>
              <w:jc w:val="center"/>
              <w:rPr>
                <w:b/>
                <w:bCs/>
                <w:color w:val="4F81BD" w:themeColor="accent1"/>
                <w:lang w:eastAsia="en-GB"/>
              </w:rPr>
            </w:pPr>
          </w:p>
        </w:tc>
      </w:tr>
      <w:tr w:rsidR="00C7154B" w:rsidRPr="0094156E" w:rsidTr="00DC2ADB">
        <w:trPr>
          <w:cantSplit/>
          <w:trHeight w:val="301"/>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 xml:space="preserve">1. </w:t>
            </w:r>
            <w:r w:rsidRPr="00BB6565">
              <w:rPr>
                <w:i/>
                <w:iCs/>
                <w:color w:val="000000"/>
                <w:lang w:eastAsia="en-GB"/>
              </w:rPr>
              <w:t>Narrowband</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 </w:t>
            </w:r>
          </w:p>
        </w:tc>
        <w:tc>
          <w:tcPr>
            <w:tcW w:w="77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 </w:t>
            </w:r>
          </w:p>
        </w:tc>
        <w:tc>
          <w:tcPr>
            <w:tcW w:w="758"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 </w:t>
            </w:r>
          </w:p>
        </w:tc>
        <w:tc>
          <w:tcPr>
            <w:tcW w:w="762"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 </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94156E" w:rsidTr="00DC2ADB">
        <w:trPr>
          <w:cantSplit/>
          <w:trHeight w:val="510"/>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Voice</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Person-to-person</w:t>
            </w:r>
          </w:p>
        </w:tc>
        <w:tc>
          <w:tcPr>
            <w:tcW w:w="2165"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Selective calling and addressing</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76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One-to-many</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Dispatch and group communication</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Proposals being considered in 3GPP for this capability in LTE</w:t>
            </w:r>
          </w:p>
        </w:tc>
      </w:tr>
      <w:tr w:rsidR="00C7154B" w:rsidRPr="0094156E" w:rsidTr="001E78AF">
        <w:trPr>
          <w:trHeight w:val="25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Talk-around/direct mode</w:t>
            </w:r>
          </w:p>
        </w:tc>
        <w:tc>
          <w:tcPr>
            <w:tcW w:w="2165"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Groups of portable to portable (mobile-mobile) in close proximity without infrastructure</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vMerge w:val="restart"/>
            <w:tcBorders>
              <w:top w:val="nil"/>
              <w:left w:val="single" w:sz="4" w:space="0" w:color="auto"/>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Proposals being considered in 3GPP for this capability in LTE</w:t>
            </w:r>
          </w:p>
        </w:tc>
      </w:tr>
      <w:tr w:rsidR="00C7154B" w:rsidRPr="0094156E" w:rsidTr="001E78AF">
        <w:trPr>
          <w:trHeight w:val="25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1E78AF">
            <w:pPr>
              <w:rPr>
                <w:color w:val="000000"/>
                <w:lang w:eastAsia="en-GB"/>
              </w:rPr>
            </w:pPr>
          </w:p>
        </w:tc>
        <w:tc>
          <w:tcPr>
            <w:tcW w:w="77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DC2ADB">
            <w:pPr>
              <w:jc w:val="center"/>
              <w:rPr>
                <w:color w:val="000000"/>
                <w:lang w:eastAsia="en-GB"/>
              </w:rPr>
            </w:pPr>
          </w:p>
        </w:tc>
        <w:tc>
          <w:tcPr>
            <w:tcW w:w="758" w:type="dxa"/>
            <w:vMerge/>
            <w:tcBorders>
              <w:top w:val="nil"/>
              <w:left w:val="single" w:sz="4" w:space="0" w:color="auto"/>
              <w:bottom w:val="single" w:sz="4" w:space="0" w:color="auto"/>
              <w:right w:val="single" w:sz="4" w:space="0" w:color="auto"/>
            </w:tcBorders>
            <w:vAlign w:val="center"/>
            <w:hideMark/>
          </w:tcPr>
          <w:p w:rsidR="00C7154B" w:rsidRPr="00B85117" w:rsidRDefault="00C7154B" w:rsidP="00DC2ADB">
            <w:pPr>
              <w:jc w:val="center"/>
              <w:rPr>
                <w:color w:val="000000"/>
                <w:lang w:eastAsia="en-GB"/>
              </w:rPr>
            </w:pPr>
          </w:p>
        </w:tc>
        <w:tc>
          <w:tcPr>
            <w:tcW w:w="762" w:type="dxa"/>
            <w:vMerge/>
            <w:tcBorders>
              <w:top w:val="nil"/>
              <w:left w:val="single" w:sz="4" w:space="0" w:color="auto"/>
              <w:bottom w:val="single" w:sz="4" w:space="0" w:color="auto"/>
              <w:right w:val="single" w:sz="4" w:space="0" w:color="auto"/>
            </w:tcBorders>
            <w:vAlign w:val="center"/>
            <w:hideMark/>
          </w:tcPr>
          <w:p w:rsidR="00C7154B" w:rsidRPr="00B85117" w:rsidRDefault="00C7154B" w:rsidP="00DC2ADB">
            <w:pPr>
              <w:jc w:val="center"/>
              <w:rPr>
                <w:color w:val="000000"/>
                <w:lang w:eastAsia="en-GB"/>
              </w:rPr>
            </w:pPr>
          </w:p>
        </w:tc>
        <w:tc>
          <w:tcPr>
            <w:tcW w:w="2112" w:type="dxa"/>
            <w:vMerge/>
            <w:tcBorders>
              <w:top w:val="nil"/>
              <w:left w:val="single" w:sz="4" w:space="0" w:color="auto"/>
              <w:bottom w:val="single" w:sz="4" w:space="0" w:color="auto"/>
              <w:right w:val="single" w:sz="4" w:space="0" w:color="auto"/>
            </w:tcBorders>
            <w:vAlign w:val="center"/>
            <w:hideMark/>
          </w:tcPr>
          <w:p w:rsidR="00527C5A" w:rsidRDefault="00527C5A">
            <w:pPr>
              <w:jc w:val="center"/>
              <w:rPr>
                <w:color w:val="4F81BD" w:themeColor="accent1"/>
                <w:lang w:eastAsia="en-GB"/>
              </w:rPr>
            </w:pPr>
          </w:p>
        </w:tc>
      </w:tr>
      <w:tr w:rsidR="00C7154B" w:rsidRPr="0094156E" w:rsidTr="001E78AF">
        <w:trPr>
          <w:trHeight w:val="25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Push-to-talk</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Push-to-talk</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0160D6">
            <w:pPr>
              <w:jc w:val="center"/>
              <w:rPr>
                <w:color w:val="4F81BD" w:themeColor="accent1"/>
                <w:lang w:eastAsia="en-GB"/>
              </w:rPr>
            </w:pPr>
            <w:r w:rsidRPr="00BB6565">
              <w:rPr>
                <w:color w:val="4F81BD" w:themeColor="accent1"/>
                <w:lang w:eastAsia="en-GB"/>
              </w:rPr>
              <w:t>Proposals being considered in 3GPP for this capability in LTE</w:t>
            </w:r>
          </w:p>
        </w:tc>
      </w:tr>
      <w:tr w:rsidR="00C7154B" w:rsidRPr="0094156E" w:rsidTr="001E78AF">
        <w:trPr>
          <w:trHeight w:val="602"/>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Instantaneous access to voice path</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Push-to-talk and selective priority access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94156E" w:rsidTr="001E78AF">
        <w:trPr>
          <w:trHeight w:val="25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Security</w:t>
            </w:r>
          </w:p>
        </w:tc>
        <w:tc>
          <w:tcPr>
            <w:tcW w:w="2165"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Voice encryption/scrambling</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2112" w:type="dxa"/>
            <w:vMerge w:val="restart"/>
            <w:tcBorders>
              <w:top w:val="nil"/>
              <w:left w:val="single" w:sz="4" w:space="0" w:color="auto"/>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25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1E78AF">
            <w:pPr>
              <w:rPr>
                <w:color w:val="000000"/>
                <w:lang w:eastAsia="en-GB"/>
              </w:rPr>
            </w:pPr>
          </w:p>
        </w:tc>
        <w:tc>
          <w:tcPr>
            <w:tcW w:w="77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DC2ADB">
            <w:pPr>
              <w:jc w:val="center"/>
              <w:rPr>
                <w:color w:val="000000"/>
                <w:lang w:eastAsia="en-GB"/>
              </w:rPr>
            </w:pPr>
          </w:p>
        </w:tc>
        <w:tc>
          <w:tcPr>
            <w:tcW w:w="758" w:type="dxa"/>
            <w:vMerge/>
            <w:tcBorders>
              <w:top w:val="nil"/>
              <w:left w:val="single" w:sz="4" w:space="0" w:color="auto"/>
              <w:bottom w:val="single" w:sz="4" w:space="0" w:color="auto"/>
              <w:right w:val="single" w:sz="4" w:space="0" w:color="auto"/>
            </w:tcBorders>
            <w:vAlign w:val="center"/>
            <w:hideMark/>
          </w:tcPr>
          <w:p w:rsidR="00C7154B" w:rsidRPr="00B85117" w:rsidRDefault="00C7154B" w:rsidP="00DC2ADB">
            <w:pPr>
              <w:jc w:val="center"/>
              <w:rPr>
                <w:color w:val="000000"/>
                <w:lang w:eastAsia="en-GB"/>
              </w:rPr>
            </w:pPr>
          </w:p>
        </w:tc>
        <w:tc>
          <w:tcPr>
            <w:tcW w:w="762" w:type="dxa"/>
            <w:vMerge/>
            <w:tcBorders>
              <w:top w:val="nil"/>
              <w:left w:val="single" w:sz="4" w:space="0" w:color="auto"/>
              <w:bottom w:val="single" w:sz="4" w:space="0" w:color="auto"/>
              <w:right w:val="single" w:sz="4" w:space="0" w:color="auto"/>
            </w:tcBorders>
            <w:vAlign w:val="center"/>
            <w:hideMark/>
          </w:tcPr>
          <w:p w:rsidR="00C7154B" w:rsidRPr="00B85117" w:rsidRDefault="00C7154B" w:rsidP="00DC2ADB">
            <w:pPr>
              <w:jc w:val="center"/>
              <w:rPr>
                <w:color w:val="000000"/>
                <w:lang w:eastAsia="en-GB"/>
              </w:rPr>
            </w:pPr>
          </w:p>
        </w:tc>
        <w:tc>
          <w:tcPr>
            <w:tcW w:w="2112" w:type="dxa"/>
            <w:vMerge/>
            <w:tcBorders>
              <w:top w:val="nil"/>
              <w:left w:val="single" w:sz="4" w:space="0" w:color="auto"/>
              <w:bottom w:val="single" w:sz="4" w:space="0" w:color="auto"/>
              <w:right w:val="single" w:sz="4" w:space="0" w:color="auto"/>
            </w:tcBorders>
            <w:vAlign w:val="center"/>
            <w:hideMark/>
          </w:tcPr>
          <w:p w:rsidR="00527C5A" w:rsidRDefault="00527C5A">
            <w:pPr>
              <w:jc w:val="center"/>
              <w:rPr>
                <w:color w:val="4F81BD" w:themeColor="accent1"/>
                <w:lang w:eastAsia="en-GB"/>
              </w:rPr>
            </w:pPr>
          </w:p>
        </w:tc>
      </w:tr>
      <w:tr w:rsidR="00C7154B" w:rsidRPr="0094156E" w:rsidTr="001E78AF">
        <w:trPr>
          <w:cantSplit/>
          <w:trHeight w:val="375"/>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Facsimile</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Person-to-person</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Status, short message</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L</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L</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76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One-to-many (broadcasting)</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Initial dispatch alert (e.g. address, incident status)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L</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L</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cantSplit/>
          <w:trHeight w:val="438"/>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Messages</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Person-to-person</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Status, short message, short e-mail</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76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One-to-many (broadcasting)</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Initial dispatch alert (e.g. address, incident status)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cantSplit/>
          <w:trHeight w:val="510"/>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Security</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Priority/instantaneous access</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Man down alarm button</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cantSplit/>
          <w:trHeight w:val="507"/>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Telemetry</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Location status</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GPS latitude and longitude information</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414"/>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Sensory data</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Vehicle telemetry/status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76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EKG (electrocardiograph) in field</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cantSplit/>
          <w:trHeight w:val="510"/>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Database interaction (minimal record size)</w:t>
            </w:r>
          </w:p>
        </w:tc>
        <w:tc>
          <w:tcPr>
            <w:tcW w:w="2064"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Forms based records query</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Accessing vehicle license records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578"/>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Accessing criminal records/missing person</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trHeight w:val="510"/>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Forms based incident report</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Filing field report</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cantSplit/>
          <w:trHeight w:val="255"/>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 xml:space="preserve">2. </w:t>
            </w:r>
            <w:r w:rsidRPr="00BB6565">
              <w:rPr>
                <w:i/>
                <w:iCs/>
                <w:color w:val="000000"/>
                <w:lang w:eastAsia="en-GB"/>
              </w:rPr>
              <w:t>Wideband</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 </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C7154B" w:rsidP="00DC2ADB">
            <w:pPr>
              <w:jc w:val="center"/>
              <w:rPr>
                <w:color w:val="000000"/>
                <w:lang w:eastAsia="en-GB"/>
              </w:rPr>
            </w:pP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C7154B" w:rsidP="00DC2ADB">
            <w:pPr>
              <w:jc w:val="center"/>
              <w:rPr>
                <w:color w:val="000000"/>
                <w:lang w:eastAsia="en-GB"/>
              </w:rPr>
            </w:pP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C7154B" w:rsidP="00DC2ADB">
            <w:pPr>
              <w:jc w:val="center"/>
              <w:rPr>
                <w:color w:val="000000"/>
                <w:lang w:eastAsia="en-GB"/>
              </w:rPr>
            </w:pPr>
          </w:p>
        </w:tc>
        <w:tc>
          <w:tcPr>
            <w:tcW w:w="2112" w:type="dxa"/>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94156E" w:rsidTr="001E78AF">
        <w:trPr>
          <w:cantSplit/>
          <w:trHeight w:val="510"/>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Messages</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E-mail possibly with attachments</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Routine e-mail message</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M</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L</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94156E" w:rsidTr="001E78AF">
        <w:trPr>
          <w:cantSplit/>
          <w:trHeight w:val="1062"/>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lastRenderedPageBreak/>
              <w:t>Data Talk</w:t>
            </w:r>
            <w:r w:rsidRPr="00BB6565">
              <w:rPr>
                <w:color w:val="000000"/>
                <w:lang w:eastAsia="en-GB"/>
              </w:rPr>
              <w:noBreakHyphen/>
            </w:r>
            <w:proofErr w:type="spellStart"/>
            <w:r w:rsidRPr="00BB6565">
              <w:rPr>
                <w:color w:val="000000"/>
                <w:lang w:eastAsia="en-GB"/>
              </w:rPr>
              <w:t>around</w:t>
            </w:r>
            <w:proofErr w:type="spellEnd"/>
            <w:r w:rsidRPr="00BB6565">
              <w:rPr>
                <w:color w:val="000000"/>
                <w:lang w:eastAsia="en-GB"/>
              </w:rPr>
              <w:t>/direct mode operation</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Direct unit to unit communication without additional infrastructure</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Direct handset to handset, on-scene localized communications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Proposals being considered in 3GPP for this capability in LTE</w:t>
            </w:r>
          </w:p>
        </w:tc>
      </w:tr>
      <w:tr w:rsidR="00DC2ADB" w:rsidRPr="0094156E" w:rsidTr="001E78AF">
        <w:trPr>
          <w:cantSplit/>
          <w:trHeight w:val="478"/>
        </w:trPr>
        <w:tc>
          <w:tcPr>
            <w:tcW w:w="1785" w:type="dxa"/>
            <w:vMerge w:val="restart"/>
            <w:tcBorders>
              <w:top w:val="nil"/>
              <w:left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r w:rsidRPr="00BB6565">
              <w:rPr>
                <w:color w:val="000000"/>
                <w:lang w:eastAsia="en-GB"/>
              </w:rPr>
              <w:t>Database interaction (medium record size)</w:t>
            </w:r>
          </w:p>
          <w:p w:rsidR="00DC2ADB" w:rsidRPr="00B85117" w:rsidRDefault="00DC2ADB" w:rsidP="00C7154B">
            <w:pPr>
              <w:jc w:val="center"/>
              <w:rPr>
                <w:color w:val="000000"/>
                <w:lang w:eastAsia="en-GB"/>
              </w:rPr>
            </w:pPr>
            <w:r w:rsidRPr="00BB6565">
              <w:rPr>
                <w:color w:val="000000"/>
                <w:lang w:eastAsia="en-GB"/>
              </w:rPr>
              <w:t> </w:t>
            </w:r>
          </w:p>
          <w:p w:rsidR="00DC2ADB" w:rsidRPr="00B85117" w:rsidRDefault="00DC2ADB" w:rsidP="00C7154B">
            <w:pPr>
              <w:jc w:val="center"/>
              <w:rPr>
                <w:color w:val="000000"/>
                <w:lang w:eastAsia="en-GB"/>
              </w:rPr>
            </w:pPr>
            <w:r w:rsidRPr="00BB6565">
              <w:rPr>
                <w:color w:val="000000"/>
                <w:lang w:eastAsia="en-GB"/>
              </w:rPr>
              <w:t> </w:t>
            </w:r>
          </w:p>
        </w:tc>
        <w:tc>
          <w:tcPr>
            <w:tcW w:w="2064" w:type="dxa"/>
            <w:vMerge w:val="restart"/>
            <w:tcBorders>
              <w:top w:val="nil"/>
              <w:left w:val="nil"/>
              <w:right w:val="single" w:sz="4" w:space="0" w:color="auto"/>
            </w:tcBorders>
            <w:shd w:val="clear" w:color="auto" w:fill="auto"/>
            <w:hideMark/>
          </w:tcPr>
          <w:p w:rsidR="00DC2ADB" w:rsidRPr="00B85117" w:rsidRDefault="00DC2ADB" w:rsidP="00C7154B">
            <w:pPr>
              <w:rPr>
                <w:color w:val="000000"/>
                <w:lang w:eastAsia="en-GB"/>
              </w:rPr>
            </w:pPr>
            <w:r w:rsidRPr="00BB6565">
              <w:rPr>
                <w:color w:val="000000"/>
                <w:lang w:eastAsia="en-GB"/>
              </w:rPr>
              <w:t>Forms and records query</w:t>
            </w:r>
          </w:p>
          <w:p w:rsidR="00DC2ADB" w:rsidRPr="00B85117" w:rsidRDefault="00DC2ADB" w:rsidP="00C7154B">
            <w:pPr>
              <w:rPr>
                <w:color w:val="000000"/>
                <w:lang w:eastAsia="en-GB"/>
              </w:rPr>
            </w:pPr>
            <w:r w:rsidRPr="00BB6565">
              <w:rPr>
                <w:color w:val="000000"/>
                <w:lang w:eastAsia="en-GB"/>
              </w:rPr>
              <w:t> </w:t>
            </w:r>
          </w:p>
          <w:p w:rsidR="00DC2ADB" w:rsidRPr="00B85117" w:rsidRDefault="00DC2ADB" w:rsidP="00C7154B">
            <w:pPr>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Accessing medical records</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DC2ADB">
            <w:pPr>
              <w:jc w:val="cente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pPr>
              <w:jc w:val="center"/>
              <w:rPr>
                <w:color w:val="4F81BD" w:themeColor="accent1"/>
                <w:lang w:eastAsia="en-GB"/>
              </w:rPr>
            </w:pPr>
            <w:r w:rsidRPr="00BB6565">
              <w:rPr>
                <w:color w:val="4F81BD" w:themeColor="accent1"/>
                <w:lang w:eastAsia="en-GB"/>
              </w:rPr>
              <w:t>Supported</w:t>
            </w:r>
          </w:p>
        </w:tc>
      </w:tr>
      <w:tr w:rsidR="00DC2ADB" w:rsidRPr="0094156E" w:rsidTr="001E78AF">
        <w:trPr>
          <w:trHeight w:val="529"/>
        </w:trPr>
        <w:tc>
          <w:tcPr>
            <w:tcW w:w="1785" w:type="dxa"/>
            <w:vMerge/>
            <w:tcBorders>
              <w:left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p>
        </w:tc>
        <w:tc>
          <w:tcPr>
            <w:tcW w:w="2064" w:type="dxa"/>
            <w:vMerge/>
            <w:tcBorders>
              <w:left w:val="nil"/>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 xml:space="preserve">Lists of identified person/missing person </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DC2ADB">
            <w:pPr>
              <w:jc w:val="cente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DC2ADB">
            <w:pPr>
              <w:jc w:val="cente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DC2ADB">
            <w:pPr>
              <w:jc w:val="cente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586"/>
        </w:trPr>
        <w:tc>
          <w:tcPr>
            <w:tcW w:w="1785" w:type="dxa"/>
            <w:vMerge/>
            <w:tcBorders>
              <w:left w:val="single" w:sz="4" w:space="0" w:color="auto"/>
              <w:bottom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p>
        </w:tc>
        <w:tc>
          <w:tcPr>
            <w:tcW w:w="2064" w:type="dxa"/>
            <w:vMerge/>
            <w:tcBorders>
              <w:left w:val="nil"/>
              <w:bottom w:val="single" w:sz="4" w:space="0" w:color="auto"/>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GIS (geographical information systems)</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cantSplit/>
          <w:trHeight w:val="510"/>
        </w:trPr>
        <w:tc>
          <w:tcPr>
            <w:tcW w:w="1785" w:type="dxa"/>
            <w:vMerge w:val="restart"/>
            <w:tcBorders>
              <w:top w:val="nil"/>
              <w:left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r w:rsidRPr="00BB6565">
              <w:rPr>
                <w:color w:val="000000"/>
                <w:lang w:eastAsia="en-GB"/>
              </w:rPr>
              <w:t>Text file transfer</w:t>
            </w:r>
          </w:p>
          <w:p w:rsidR="00DC2ADB" w:rsidRPr="00B85117" w:rsidRDefault="00DC2ADB" w:rsidP="00C7154B">
            <w:pPr>
              <w:jc w:val="center"/>
              <w:rPr>
                <w:color w:val="000000"/>
                <w:lang w:eastAsia="en-GB"/>
              </w:rPr>
            </w:pPr>
            <w:r w:rsidRPr="00BB6565">
              <w:rPr>
                <w:color w:val="000000"/>
                <w:lang w:eastAsia="en-GB"/>
              </w:rPr>
              <w:t> </w:t>
            </w:r>
          </w:p>
          <w:p w:rsidR="00DC2ADB" w:rsidRPr="00B85117" w:rsidRDefault="00DC2ADB" w:rsidP="00C7154B">
            <w:pPr>
              <w:jc w:val="center"/>
              <w:rPr>
                <w:color w:val="000000"/>
                <w:lang w:eastAsia="en-GB"/>
              </w:rPr>
            </w:pPr>
            <w:r w:rsidRPr="00BB6565">
              <w:rPr>
                <w:color w:val="000000"/>
                <w:lang w:eastAsia="en-GB"/>
              </w:rPr>
              <w:t> </w:t>
            </w:r>
          </w:p>
        </w:tc>
        <w:tc>
          <w:tcPr>
            <w:tcW w:w="2064" w:type="dxa"/>
            <w:vMerge w:val="restart"/>
            <w:tcBorders>
              <w:top w:val="nil"/>
              <w:left w:val="nil"/>
              <w:right w:val="single" w:sz="4" w:space="0" w:color="auto"/>
            </w:tcBorders>
            <w:shd w:val="clear" w:color="auto" w:fill="auto"/>
            <w:hideMark/>
          </w:tcPr>
          <w:p w:rsidR="00DC2ADB" w:rsidRPr="00B85117" w:rsidRDefault="00DC2ADB" w:rsidP="00C7154B">
            <w:pPr>
              <w:rPr>
                <w:color w:val="000000"/>
                <w:lang w:eastAsia="en-GB"/>
              </w:rPr>
            </w:pPr>
            <w:r w:rsidRPr="00BB6565">
              <w:rPr>
                <w:color w:val="000000"/>
                <w:lang w:eastAsia="en-GB"/>
              </w:rPr>
              <w:t>Data transfer</w:t>
            </w:r>
          </w:p>
          <w:p w:rsidR="00DC2ADB" w:rsidRPr="00B85117" w:rsidRDefault="00DC2ADB" w:rsidP="00C7154B">
            <w:pPr>
              <w:rPr>
                <w:color w:val="000000"/>
                <w:lang w:eastAsia="en-GB"/>
              </w:rPr>
            </w:pPr>
            <w:r w:rsidRPr="00BB6565">
              <w:rPr>
                <w:color w:val="000000"/>
                <w:lang w:eastAsia="en-GB"/>
              </w:rPr>
              <w:t> </w:t>
            </w:r>
          </w:p>
          <w:p w:rsidR="00DC2ADB" w:rsidRPr="00B85117" w:rsidRDefault="00DC2ADB" w:rsidP="00C7154B">
            <w:pPr>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Filing report from scene of incident</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717"/>
        </w:trPr>
        <w:tc>
          <w:tcPr>
            <w:tcW w:w="1785" w:type="dxa"/>
            <w:vMerge/>
            <w:tcBorders>
              <w:left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p>
        </w:tc>
        <w:tc>
          <w:tcPr>
            <w:tcW w:w="2064" w:type="dxa"/>
            <w:vMerge/>
            <w:tcBorders>
              <w:left w:val="nil"/>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Records management system information on offenders</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L</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608"/>
        </w:trPr>
        <w:tc>
          <w:tcPr>
            <w:tcW w:w="1785" w:type="dxa"/>
            <w:vMerge/>
            <w:tcBorders>
              <w:left w:val="single" w:sz="4" w:space="0" w:color="auto"/>
              <w:bottom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p>
        </w:tc>
        <w:tc>
          <w:tcPr>
            <w:tcW w:w="2064" w:type="dxa"/>
            <w:vMerge/>
            <w:tcBorders>
              <w:left w:val="nil"/>
              <w:bottom w:val="single" w:sz="4" w:space="0" w:color="auto"/>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Downloading legislative information</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L</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cantSplit/>
          <w:trHeight w:val="418"/>
        </w:trPr>
        <w:tc>
          <w:tcPr>
            <w:tcW w:w="1785" w:type="dxa"/>
            <w:vMerge w:val="restart"/>
            <w:tcBorders>
              <w:top w:val="nil"/>
              <w:left w:val="single" w:sz="4" w:space="0" w:color="auto"/>
              <w:bottom w:val="single" w:sz="4" w:space="0" w:color="000000"/>
              <w:right w:val="single" w:sz="4" w:space="0" w:color="auto"/>
            </w:tcBorders>
            <w:shd w:val="clear" w:color="auto" w:fill="auto"/>
            <w:hideMark/>
          </w:tcPr>
          <w:p w:rsidR="00DC2ADB" w:rsidRPr="00B85117" w:rsidRDefault="00DC2ADB" w:rsidP="00C7154B">
            <w:pPr>
              <w:jc w:val="center"/>
              <w:rPr>
                <w:color w:val="000000"/>
                <w:lang w:eastAsia="en-GB"/>
              </w:rPr>
            </w:pPr>
            <w:r w:rsidRPr="00BB6565">
              <w:rPr>
                <w:color w:val="000000"/>
                <w:lang w:eastAsia="en-GB"/>
              </w:rPr>
              <w:t>Image transfer</w:t>
            </w:r>
          </w:p>
        </w:tc>
        <w:tc>
          <w:tcPr>
            <w:tcW w:w="2064" w:type="dxa"/>
            <w:vMerge w:val="restart"/>
            <w:tcBorders>
              <w:top w:val="nil"/>
              <w:left w:val="nil"/>
              <w:right w:val="single" w:sz="4" w:space="0" w:color="auto"/>
            </w:tcBorders>
            <w:shd w:val="clear" w:color="auto" w:fill="auto"/>
            <w:hideMark/>
          </w:tcPr>
          <w:p w:rsidR="00DC2ADB" w:rsidRPr="00B85117" w:rsidRDefault="00DC2ADB" w:rsidP="00C7154B">
            <w:pPr>
              <w:rPr>
                <w:color w:val="000000"/>
                <w:lang w:eastAsia="en-GB"/>
              </w:rPr>
            </w:pPr>
            <w:r w:rsidRPr="00BB6565">
              <w:rPr>
                <w:color w:val="000000"/>
                <w:lang w:eastAsia="en-GB"/>
              </w:rPr>
              <w:t>Download/upload of compressed still images</w:t>
            </w:r>
          </w:p>
          <w:p w:rsidR="00DC2ADB" w:rsidRPr="00B85117" w:rsidRDefault="00DC2ADB" w:rsidP="00C7154B">
            <w:pPr>
              <w:rPr>
                <w:color w:val="000000"/>
                <w:lang w:eastAsia="en-GB"/>
              </w:rPr>
            </w:pPr>
            <w:r w:rsidRPr="00BB6565">
              <w:rPr>
                <w:color w:val="000000"/>
                <w:lang w:eastAsia="en-GB"/>
              </w:rPr>
              <w:t> </w:t>
            </w:r>
          </w:p>
          <w:p w:rsidR="00DC2ADB" w:rsidRPr="00B85117" w:rsidRDefault="00DC2ADB" w:rsidP="00C7154B">
            <w:pPr>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Biometrics (finger prints)</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255"/>
        </w:trPr>
        <w:tc>
          <w:tcPr>
            <w:tcW w:w="1785" w:type="dxa"/>
            <w:vMerge/>
            <w:tcBorders>
              <w:top w:val="nil"/>
              <w:left w:val="single" w:sz="4" w:space="0" w:color="auto"/>
              <w:bottom w:val="single" w:sz="4" w:space="0" w:color="000000"/>
              <w:right w:val="single" w:sz="4" w:space="0" w:color="auto"/>
            </w:tcBorders>
            <w:vAlign w:val="center"/>
            <w:hideMark/>
          </w:tcPr>
          <w:p w:rsidR="00DC2ADB" w:rsidRPr="00B85117" w:rsidRDefault="00DC2ADB" w:rsidP="00C7154B">
            <w:pPr>
              <w:rPr>
                <w:color w:val="000000"/>
                <w:lang w:eastAsia="en-GB"/>
              </w:rPr>
            </w:pPr>
          </w:p>
        </w:tc>
        <w:tc>
          <w:tcPr>
            <w:tcW w:w="2064" w:type="dxa"/>
            <w:vMerge/>
            <w:tcBorders>
              <w:left w:val="nil"/>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ID picture</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346"/>
        </w:trPr>
        <w:tc>
          <w:tcPr>
            <w:tcW w:w="1785" w:type="dxa"/>
            <w:vMerge/>
            <w:tcBorders>
              <w:top w:val="nil"/>
              <w:left w:val="single" w:sz="4" w:space="0" w:color="auto"/>
              <w:bottom w:val="single" w:sz="4" w:space="0" w:color="000000"/>
              <w:right w:val="single" w:sz="4" w:space="0" w:color="auto"/>
            </w:tcBorders>
            <w:vAlign w:val="center"/>
            <w:hideMark/>
          </w:tcPr>
          <w:p w:rsidR="00DC2ADB" w:rsidRPr="00B85117" w:rsidRDefault="00DC2ADB" w:rsidP="00C7154B">
            <w:pPr>
              <w:rPr>
                <w:color w:val="000000"/>
                <w:lang w:eastAsia="en-GB"/>
              </w:rPr>
            </w:pPr>
          </w:p>
        </w:tc>
        <w:tc>
          <w:tcPr>
            <w:tcW w:w="2064" w:type="dxa"/>
            <w:vMerge/>
            <w:tcBorders>
              <w:left w:val="nil"/>
              <w:bottom w:val="single" w:sz="4" w:space="0" w:color="auto"/>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Building layout maps</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cantSplit/>
          <w:trHeight w:val="352"/>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Telemetry</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Location status and sensory data</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Vehicle status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cantSplit/>
          <w:trHeight w:val="255"/>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 xml:space="preserve">Security </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Priority access</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Critical care</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cantSplit/>
          <w:trHeight w:val="278"/>
        </w:trPr>
        <w:tc>
          <w:tcPr>
            <w:tcW w:w="1785" w:type="dxa"/>
            <w:vMerge w:val="restart"/>
            <w:tcBorders>
              <w:top w:val="nil"/>
              <w:left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r w:rsidRPr="00BB6565">
              <w:rPr>
                <w:color w:val="000000"/>
                <w:lang w:eastAsia="en-GB"/>
              </w:rPr>
              <w:t>Video</w:t>
            </w:r>
          </w:p>
          <w:p w:rsidR="00DC2ADB" w:rsidRPr="00B85117" w:rsidRDefault="00DC2ADB" w:rsidP="00C7154B">
            <w:pPr>
              <w:jc w:val="center"/>
              <w:rPr>
                <w:color w:val="000000"/>
                <w:lang w:eastAsia="en-GB"/>
              </w:rPr>
            </w:pPr>
            <w:r w:rsidRPr="00BB6565">
              <w:rPr>
                <w:color w:val="000000"/>
                <w:lang w:eastAsia="en-GB"/>
              </w:rPr>
              <w:t> </w:t>
            </w:r>
          </w:p>
          <w:p w:rsidR="00DC2ADB" w:rsidRPr="00B85117" w:rsidRDefault="00DC2ADB" w:rsidP="00C7154B">
            <w:pPr>
              <w:jc w:val="center"/>
              <w:rPr>
                <w:color w:val="000000"/>
                <w:lang w:eastAsia="en-GB"/>
              </w:rPr>
            </w:pPr>
            <w:r w:rsidRPr="00BB6565">
              <w:rPr>
                <w:color w:val="000000"/>
                <w:lang w:eastAsia="en-GB"/>
              </w:rPr>
              <w:t> </w:t>
            </w:r>
          </w:p>
        </w:tc>
        <w:tc>
          <w:tcPr>
            <w:tcW w:w="2064" w:type="dxa"/>
            <w:vMerge w:val="restart"/>
            <w:tcBorders>
              <w:top w:val="nil"/>
              <w:left w:val="nil"/>
              <w:right w:val="single" w:sz="4" w:space="0" w:color="auto"/>
            </w:tcBorders>
            <w:shd w:val="clear" w:color="auto" w:fill="auto"/>
            <w:hideMark/>
          </w:tcPr>
          <w:p w:rsidR="00DC2ADB" w:rsidRPr="00B85117" w:rsidRDefault="00DC2ADB" w:rsidP="00C7154B">
            <w:pPr>
              <w:rPr>
                <w:color w:val="000000"/>
                <w:lang w:eastAsia="en-GB"/>
              </w:rPr>
            </w:pPr>
            <w:r w:rsidRPr="00BB6565">
              <w:rPr>
                <w:color w:val="000000"/>
                <w:lang w:eastAsia="en-GB"/>
              </w:rPr>
              <w:t>Download/upload compressed video</w:t>
            </w:r>
          </w:p>
          <w:p w:rsidR="00DC2ADB" w:rsidRPr="00B85117" w:rsidRDefault="00DC2ADB" w:rsidP="00C7154B">
            <w:pPr>
              <w:rPr>
                <w:color w:val="000000"/>
                <w:lang w:eastAsia="en-GB"/>
              </w:rPr>
            </w:pPr>
            <w:r w:rsidRPr="00BB6565">
              <w:rPr>
                <w:color w:val="000000"/>
                <w:lang w:eastAsia="en-GB"/>
              </w:rPr>
              <w:t> </w:t>
            </w:r>
          </w:p>
          <w:p w:rsidR="00DC2ADB" w:rsidRPr="00B85117" w:rsidRDefault="00DC2ADB" w:rsidP="00C7154B">
            <w:pPr>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Video clips</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L</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L</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765"/>
        </w:trPr>
        <w:tc>
          <w:tcPr>
            <w:tcW w:w="1785" w:type="dxa"/>
            <w:vMerge/>
            <w:tcBorders>
              <w:left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p>
        </w:tc>
        <w:tc>
          <w:tcPr>
            <w:tcW w:w="2064" w:type="dxa"/>
            <w:vMerge/>
            <w:tcBorders>
              <w:left w:val="nil"/>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Patient monitoring (may require dedicated link)</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510"/>
        </w:trPr>
        <w:tc>
          <w:tcPr>
            <w:tcW w:w="1785" w:type="dxa"/>
            <w:vMerge/>
            <w:tcBorders>
              <w:left w:val="single" w:sz="4" w:space="0" w:color="auto"/>
              <w:bottom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p>
        </w:tc>
        <w:tc>
          <w:tcPr>
            <w:tcW w:w="2064" w:type="dxa"/>
            <w:vMerge/>
            <w:tcBorders>
              <w:left w:val="nil"/>
              <w:bottom w:val="single" w:sz="4" w:space="0" w:color="auto"/>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Video feed of in-progress incident</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cantSplit/>
          <w:trHeight w:val="301"/>
        </w:trPr>
        <w:tc>
          <w:tcPr>
            <w:tcW w:w="1785" w:type="dxa"/>
            <w:vMerge w:val="restart"/>
            <w:tcBorders>
              <w:top w:val="nil"/>
              <w:left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r w:rsidRPr="00BB6565">
              <w:rPr>
                <w:color w:val="000000"/>
                <w:lang w:eastAsia="en-GB"/>
              </w:rPr>
              <w:t>Interactive</w:t>
            </w:r>
          </w:p>
          <w:p w:rsidR="00DC2ADB" w:rsidRPr="00B85117" w:rsidRDefault="00DC2ADB" w:rsidP="00C7154B">
            <w:pPr>
              <w:jc w:val="center"/>
              <w:rPr>
                <w:color w:val="000000"/>
                <w:lang w:eastAsia="en-GB"/>
              </w:rPr>
            </w:pPr>
            <w:r w:rsidRPr="00BB6565">
              <w:rPr>
                <w:color w:val="000000"/>
                <w:lang w:eastAsia="en-GB"/>
              </w:rPr>
              <w:t> </w:t>
            </w:r>
          </w:p>
        </w:tc>
        <w:tc>
          <w:tcPr>
            <w:tcW w:w="2064" w:type="dxa"/>
            <w:vMerge w:val="restart"/>
            <w:tcBorders>
              <w:top w:val="nil"/>
              <w:left w:val="nil"/>
              <w:right w:val="single" w:sz="4" w:space="0" w:color="auto"/>
            </w:tcBorders>
            <w:shd w:val="clear" w:color="auto" w:fill="auto"/>
            <w:hideMark/>
          </w:tcPr>
          <w:p w:rsidR="00DC2ADB" w:rsidRPr="00B85117" w:rsidRDefault="00DC2ADB" w:rsidP="00C7154B">
            <w:pPr>
              <w:rPr>
                <w:color w:val="000000"/>
                <w:lang w:eastAsia="en-GB"/>
              </w:rPr>
            </w:pPr>
            <w:r w:rsidRPr="00BB6565">
              <w:rPr>
                <w:color w:val="000000"/>
                <w:lang w:eastAsia="en-GB"/>
              </w:rPr>
              <w:t>Location determination</w:t>
            </w:r>
          </w:p>
          <w:p w:rsidR="00DC2ADB" w:rsidRPr="00B85117" w:rsidRDefault="00DC2ADB" w:rsidP="00C7154B">
            <w:pPr>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 xml:space="preserve">2-way system </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DC2ADB" w:rsidRPr="0094156E" w:rsidTr="00F34016">
        <w:trPr>
          <w:trHeight w:val="263"/>
        </w:trPr>
        <w:tc>
          <w:tcPr>
            <w:tcW w:w="1785" w:type="dxa"/>
            <w:vMerge/>
            <w:tcBorders>
              <w:left w:val="single" w:sz="4" w:space="0" w:color="auto"/>
              <w:bottom w:val="single" w:sz="4" w:space="0" w:color="auto"/>
              <w:right w:val="single" w:sz="4" w:space="0" w:color="auto"/>
            </w:tcBorders>
            <w:shd w:val="clear" w:color="auto" w:fill="auto"/>
            <w:hideMark/>
          </w:tcPr>
          <w:p w:rsidR="00DC2ADB" w:rsidRPr="00B85117" w:rsidRDefault="00DC2ADB" w:rsidP="00C7154B">
            <w:pPr>
              <w:jc w:val="center"/>
              <w:rPr>
                <w:color w:val="000000"/>
                <w:lang w:eastAsia="en-GB"/>
              </w:rPr>
            </w:pPr>
          </w:p>
        </w:tc>
        <w:tc>
          <w:tcPr>
            <w:tcW w:w="2064" w:type="dxa"/>
            <w:vMerge/>
            <w:tcBorders>
              <w:left w:val="nil"/>
              <w:bottom w:val="single" w:sz="4" w:space="0" w:color="auto"/>
              <w:right w:val="single" w:sz="4" w:space="0" w:color="auto"/>
            </w:tcBorders>
            <w:shd w:val="clear" w:color="auto" w:fill="auto"/>
            <w:hideMark/>
          </w:tcPr>
          <w:p w:rsidR="00DC2ADB" w:rsidRPr="00B85117" w:rsidRDefault="00DC2AD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Interactive location data</w:t>
            </w:r>
          </w:p>
        </w:tc>
        <w:tc>
          <w:tcPr>
            <w:tcW w:w="774"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DC2ADB" w:rsidRPr="00B85117" w:rsidRDefault="00DC2ADB"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DC2ADB" w:rsidRDefault="00DC2ADB"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cantSplit/>
          <w:trHeight w:val="255"/>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 xml:space="preserve">3. </w:t>
            </w:r>
            <w:r w:rsidRPr="00BB6565">
              <w:rPr>
                <w:i/>
                <w:iCs/>
                <w:color w:val="000000"/>
                <w:lang w:eastAsia="en-GB"/>
              </w:rPr>
              <w:t>Broadband</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 </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 </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C7154B" w:rsidP="001E78AF">
            <w:pPr>
              <w:rPr>
                <w:color w:val="000000"/>
                <w:lang w:eastAsia="en-GB"/>
              </w:rPr>
            </w:pP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C7154B" w:rsidP="001E78AF">
            <w:pPr>
              <w:rPr>
                <w:color w:val="000000"/>
                <w:lang w:eastAsia="en-GB"/>
              </w:rPr>
            </w:pP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C7154B" w:rsidP="001E78AF">
            <w:pPr>
              <w:rPr>
                <w:color w:val="000000"/>
                <w:lang w:eastAsia="en-GB"/>
              </w:rPr>
            </w:pPr>
          </w:p>
        </w:tc>
        <w:tc>
          <w:tcPr>
            <w:tcW w:w="2112" w:type="dxa"/>
            <w:tcBorders>
              <w:top w:val="nil"/>
              <w:left w:val="nil"/>
              <w:bottom w:val="single" w:sz="4" w:space="0" w:color="auto"/>
              <w:right w:val="single" w:sz="4" w:space="0" w:color="auto"/>
            </w:tcBorders>
            <w:shd w:val="clear" w:color="auto" w:fill="auto"/>
            <w:vAlign w:val="center"/>
            <w:hideMark/>
          </w:tcPr>
          <w:p w:rsidR="00527C5A" w:rsidRDefault="00527C5A" w:rsidP="00F34016">
            <w:pPr>
              <w:jc w:val="center"/>
              <w:rPr>
                <w:color w:val="4F81BD" w:themeColor="accent1"/>
                <w:lang w:eastAsia="en-GB"/>
              </w:rPr>
            </w:pPr>
          </w:p>
        </w:tc>
      </w:tr>
      <w:tr w:rsidR="00C7154B" w:rsidRPr="0094156E" w:rsidTr="00F34016">
        <w:trPr>
          <w:cantSplit/>
          <w:trHeight w:val="982"/>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Database access</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Intranet/Internet access</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Accessing architectural plans of buildings, location of hazardous materials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trHeight w:val="25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Web browsing</w:t>
            </w:r>
          </w:p>
        </w:tc>
        <w:tc>
          <w:tcPr>
            <w:tcW w:w="2165"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Browsing directory of PPDR organization for phone number</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762" w:type="dxa"/>
            <w:vMerge w:val="restart"/>
            <w:tcBorders>
              <w:top w:val="nil"/>
              <w:left w:val="single" w:sz="4" w:space="0" w:color="auto"/>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L</w:t>
            </w:r>
          </w:p>
        </w:tc>
        <w:tc>
          <w:tcPr>
            <w:tcW w:w="2112" w:type="dxa"/>
            <w:vMerge w:val="restart"/>
            <w:tcBorders>
              <w:top w:val="nil"/>
              <w:left w:val="single" w:sz="4" w:space="0" w:color="auto"/>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trHeight w:val="255"/>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1E78AF">
            <w:pPr>
              <w:rPr>
                <w:color w:val="000000"/>
                <w:lang w:eastAsia="en-GB"/>
              </w:rPr>
            </w:pPr>
          </w:p>
        </w:tc>
        <w:tc>
          <w:tcPr>
            <w:tcW w:w="77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1E78AF">
            <w:pPr>
              <w:rPr>
                <w:color w:val="000000"/>
                <w:lang w:eastAsia="en-GB"/>
              </w:rPr>
            </w:pPr>
          </w:p>
        </w:tc>
        <w:tc>
          <w:tcPr>
            <w:tcW w:w="758" w:type="dxa"/>
            <w:vMerge/>
            <w:tcBorders>
              <w:top w:val="nil"/>
              <w:left w:val="single" w:sz="4" w:space="0" w:color="auto"/>
              <w:bottom w:val="single" w:sz="4" w:space="0" w:color="auto"/>
              <w:right w:val="single" w:sz="4" w:space="0" w:color="auto"/>
            </w:tcBorders>
            <w:vAlign w:val="center"/>
            <w:hideMark/>
          </w:tcPr>
          <w:p w:rsidR="00C7154B" w:rsidRPr="00B85117" w:rsidRDefault="00C7154B" w:rsidP="001E78AF">
            <w:pPr>
              <w:rPr>
                <w:color w:val="000000"/>
                <w:lang w:eastAsia="en-GB"/>
              </w:rPr>
            </w:pPr>
          </w:p>
        </w:tc>
        <w:tc>
          <w:tcPr>
            <w:tcW w:w="762" w:type="dxa"/>
            <w:vMerge/>
            <w:tcBorders>
              <w:top w:val="nil"/>
              <w:left w:val="single" w:sz="4" w:space="0" w:color="auto"/>
              <w:bottom w:val="single" w:sz="4" w:space="0" w:color="auto"/>
              <w:right w:val="single" w:sz="4" w:space="0" w:color="auto"/>
            </w:tcBorders>
            <w:vAlign w:val="center"/>
            <w:hideMark/>
          </w:tcPr>
          <w:p w:rsidR="00C7154B" w:rsidRPr="00B85117" w:rsidRDefault="00C7154B" w:rsidP="001E78AF">
            <w:pPr>
              <w:rPr>
                <w:color w:val="000000"/>
                <w:lang w:eastAsia="en-GB"/>
              </w:rPr>
            </w:pPr>
          </w:p>
        </w:tc>
        <w:tc>
          <w:tcPr>
            <w:tcW w:w="2112" w:type="dxa"/>
            <w:vMerge/>
            <w:tcBorders>
              <w:top w:val="nil"/>
              <w:left w:val="single" w:sz="4" w:space="0" w:color="auto"/>
              <w:bottom w:val="single" w:sz="4" w:space="0" w:color="auto"/>
              <w:right w:val="single" w:sz="4" w:space="0" w:color="auto"/>
            </w:tcBorders>
            <w:vAlign w:val="center"/>
            <w:hideMark/>
          </w:tcPr>
          <w:p w:rsidR="00527C5A" w:rsidRDefault="00527C5A" w:rsidP="00F34016">
            <w:pPr>
              <w:jc w:val="center"/>
              <w:rPr>
                <w:color w:val="4F81BD" w:themeColor="accent1"/>
                <w:lang w:eastAsia="en-GB"/>
              </w:rPr>
            </w:pPr>
          </w:p>
        </w:tc>
      </w:tr>
      <w:tr w:rsidR="00C7154B" w:rsidRPr="0094156E" w:rsidTr="00F34016">
        <w:trPr>
          <w:cantSplit/>
          <w:trHeight w:val="566"/>
        </w:trPr>
        <w:tc>
          <w:tcPr>
            <w:tcW w:w="1785" w:type="dxa"/>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Robotics control</w:t>
            </w:r>
          </w:p>
        </w:tc>
        <w:tc>
          <w:tcPr>
            <w:tcW w:w="2064" w:type="dxa"/>
            <w:tcBorders>
              <w:top w:val="nil"/>
              <w:left w:val="nil"/>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Remote control of robotic devices</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Bomb retrieval robots, imaging/video robots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cantSplit/>
          <w:trHeight w:val="983"/>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Video</w:t>
            </w:r>
          </w:p>
        </w:tc>
        <w:tc>
          <w:tcPr>
            <w:tcW w:w="2064"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rPr>
                <w:color w:val="000000"/>
                <w:lang w:eastAsia="en-GB"/>
              </w:rPr>
            </w:pPr>
            <w:r w:rsidRPr="00BB6565">
              <w:rPr>
                <w:color w:val="000000"/>
                <w:lang w:eastAsia="en-GB"/>
              </w:rPr>
              <w:t>Video streaming, live video feed</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Video communications from wireless clip-on cameras used by in building fire rescue</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trHeight w:val="571"/>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Image or video to assist remote medical support</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trHeight w:val="989"/>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Surveillance of incident scene by fixed or remote controlled robotic devices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trHeight w:val="692"/>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Assessment of fire/flood scenes from airborne platforms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trHeight w:val="690"/>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Assessment of fire/flood scenes from airborne platforms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H</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cantSplit/>
          <w:trHeight w:val="765"/>
        </w:trPr>
        <w:tc>
          <w:tcPr>
            <w:tcW w:w="1785"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center"/>
              <w:rPr>
                <w:color w:val="000000"/>
                <w:lang w:eastAsia="en-GB"/>
              </w:rPr>
            </w:pPr>
            <w:r w:rsidRPr="00BB6565">
              <w:rPr>
                <w:color w:val="000000"/>
                <w:lang w:eastAsia="en-GB"/>
              </w:rPr>
              <w:t>Imagery</w:t>
            </w:r>
          </w:p>
        </w:tc>
        <w:tc>
          <w:tcPr>
            <w:tcW w:w="2064" w:type="dxa"/>
            <w:vMerge w:val="restart"/>
            <w:tcBorders>
              <w:top w:val="nil"/>
              <w:left w:val="single" w:sz="4" w:space="0" w:color="auto"/>
              <w:bottom w:val="single" w:sz="4" w:space="0" w:color="auto"/>
              <w:right w:val="single" w:sz="4" w:space="0" w:color="auto"/>
            </w:tcBorders>
            <w:shd w:val="clear" w:color="auto" w:fill="auto"/>
            <w:hideMark/>
          </w:tcPr>
          <w:p w:rsidR="00C7154B" w:rsidRPr="00B85117" w:rsidRDefault="00BB6565" w:rsidP="00C7154B">
            <w:pPr>
              <w:jc w:val="both"/>
              <w:rPr>
                <w:color w:val="000000"/>
                <w:lang w:eastAsia="en-GB"/>
              </w:rPr>
            </w:pPr>
            <w:r w:rsidRPr="00BB6565">
              <w:rPr>
                <w:color w:val="000000"/>
                <w:lang w:eastAsia="en-GB"/>
              </w:rPr>
              <w:t>High resolution imagery</w:t>
            </w: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Downloading Earth exploration-satellite images</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L</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L</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94156E" w:rsidTr="00F34016">
        <w:trPr>
          <w:trHeight w:val="510"/>
        </w:trPr>
        <w:tc>
          <w:tcPr>
            <w:tcW w:w="1785"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064" w:type="dxa"/>
            <w:vMerge/>
            <w:tcBorders>
              <w:top w:val="nil"/>
              <w:left w:val="single" w:sz="4" w:space="0" w:color="auto"/>
              <w:bottom w:val="single" w:sz="4" w:space="0" w:color="auto"/>
              <w:right w:val="single" w:sz="4" w:space="0" w:color="auto"/>
            </w:tcBorders>
            <w:vAlign w:val="center"/>
            <w:hideMark/>
          </w:tcPr>
          <w:p w:rsidR="00C7154B" w:rsidRPr="00B85117" w:rsidRDefault="00C7154B" w:rsidP="00C7154B">
            <w:pPr>
              <w:rPr>
                <w:color w:val="000000"/>
                <w:lang w:eastAsia="en-GB"/>
              </w:rPr>
            </w:pPr>
          </w:p>
        </w:tc>
        <w:tc>
          <w:tcPr>
            <w:tcW w:w="2165"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Real-time medical imaging</w:t>
            </w:r>
          </w:p>
        </w:tc>
        <w:tc>
          <w:tcPr>
            <w:tcW w:w="774"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758"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762" w:type="dxa"/>
            <w:tcBorders>
              <w:top w:val="nil"/>
              <w:left w:val="nil"/>
              <w:bottom w:val="single" w:sz="4" w:space="0" w:color="auto"/>
              <w:right w:val="single" w:sz="4" w:space="0" w:color="auto"/>
            </w:tcBorders>
            <w:shd w:val="clear" w:color="auto" w:fill="auto"/>
            <w:vAlign w:val="center"/>
            <w:hideMark/>
          </w:tcPr>
          <w:p w:rsidR="00C7154B" w:rsidRPr="00B85117" w:rsidRDefault="00BB6565" w:rsidP="001E78AF">
            <w:pPr>
              <w:rPr>
                <w:color w:val="000000"/>
                <w:lang w:eastAsia="en-GB"/>
              </w:rPr>
            </w:pPr>
            <w:r w:rsidRPr="00BB6565">
              <w:rPr>
                <w:color w:val="000000"/>
                <w:lang w:eastAsia="en-GB"/>
              </w:rPr>
              <w:t>M</w:t>
            </w:r>
          </w:p>
        </w:tc>
        <w:tc>
          <w:tcPr>
            <w:tcW w:w="2112" w:type="dxa"/>
            <w:tcBorders>
              <w:top w:val="nil"/>
              <w:left w:val="nil"/>
              <w:bottom w:val="single" w:sz="4" w:space="0" w:color="auto"/>
              <w:right w:val="single" w:sz="4" w:space="0" w:color="auto"/>
            </w:tcBorders>
            <w:shd w:val="clear" w:color="auto" w:fill="auto"/>
            <w:vAlign w:val="center"/>
            <w:hideMark/>
          </w:tcPr>
          <w:p w:rsidR="00527C5A" w:rsidRDefault="00BB6565" w:rsidP="00F34016">
            <w:pPr>
              <w:jc w:val="center"/>
              <w:rPr>
                <w:color w:val="4F81BD" w:themeColor="accent1"/>
                <w:lang w:eastAsia="en-GB"/>
              </w:rPr>
            </w:pPr>
            <w:r w:rsidRPr="00BB6565">
              <w:rPr>
                <w:color w:val="4F81BD" w:themeColor="accent1"/>
                <w:lang w:eastAsia="en-GB"/>
              </w:rPr>
              <w:t>Supported</w:t>
            </w:r>
          </w:p>
        </w:tc>
      </w:tr>
      <w:tr w:rsidR="00C7154B" w:rsidRPr="0066350F" w:rsidTr="00C7154B">
        <w:trPr>
          <w:cantSplit/>
          <w:trHeight w:val="990"/>
        </w:trPr>
        <w:tc>
          <w:tcPr>
            <w:tcW w:w="10420" w:type="dxa"/>
            <w:gridSpan w:val="7"/>
            <w:tcBorders>
              <w:top w:val="single" w:sz="4" w:space="0" w:color="auto"/>
              <w:left w:val="nil"/>
              <w:bottom w:val="nil"/>
              <w:right w:val="nil"/>
            </w:tcBorders>
            <w:shd w:val="clear" w:color="auto" w:fill="auto"/>
            <w:hideMark/>
          </w:tcPr>
          <w:p w:rsidR="00C7154B" w:rsidRPr="0066350F" w:rsidRDefault="00BB6565" w:rsidP="00C7154B">
            <w:pPr>
              <w:rPr>
                <w:color w:val="000000"/>
                <w:lang w:eastAsia="en-GB"/>
              </w:rPr>
            </w:pPr>
            <w:r w:rsidRPr="00BB6565">
              <w:rPr>
                <w:color w:val="000000"/>
                <w:vertAlign w:val="superscript"/>
                <w:lang w:eastAsia="en-GB"/>
              </w:rPr>
              <w:t>(1)</w:t>
            </w:r>
            <w:r w:rsidRPr="00BB6565">
              <w:rPr>
                <w:color w:val="000000"/>
                <w:lang w:eastAsia="en-GB"/>
              </w:rPr>
              <w:t xml:space="preserve"> The importance of that particular application and feature to PPDR is indicated as high (H), medium (M), or low (L). This importance factor is listed for the three radio operating environments: “Day-to-day operations”, “Large emergency and/or public events”, and “Disasters”, represented by PP (1), PP (2) and DR, respectively.</w:t>
            </w:r>
          </w:p>
        </w:tc>
      </w:tr>
    </w:tbl>
    <w:p w:rsidR="002326E0" w:rsidRPr="002326E0" w:rsidRDefault="002326E0" w:rsidP="002326E0">
      <w:pPr>
        <w:pStyle w:val="Tabletitle"/>
        <w:spacing w:after="0"/>
        <w:jc w:val="left"/>
        <w:rPr>
          <w:color w:val="4F81BD" w:themeColor="accent1"/>
          <w:sz w:val="20"/>
          <w:szCs w:val="20"/>
          <w:lang w:val="en-US" w:eastAsia="zh-CN"/>
        </w:rPr>
      </w:pPr>
      <w:r w:rsidRPr="002326E0">
        <w:rPr>
          <w:sz w:val="20"/>
          <w:szCs w:val="20"/>
          <w:lang w:eastAsia="ko-KR"/>
        </w:rPr>
        <w:t xml:space="preserve">Note A: </w:t>
      </w:r>
      <w:r w:rsidRPr="002326E0">
        <w:rPr>
          <w:b w:val="0"/>
          <w:color w:val="4F81BD" w:themeColor="accent1"/>
          <w:sz w:val="20"/>
          <w:szCs w:val="20"/>
          <w:lang w:eastAsia="zh-CN"/>
        </w:rPr>
        <w:t>The term “supported” as utilized in the new column in the table (</w:t>
      </w:r>
      <w:r w:rsidRPr="002326E0">
        <w:rPr>
          <w:b w:val="0"/>
          <w:i/>
          <w:color w:val="4F81BD" w:themeColor="accent1"/>
          <w:sz w:val="20"/>
          <w:szCs w:val="20"/>
        </w:rPr>
        <w:t>3GPP Technology Based System Capability</w:t>
      </w:r>
      <w:r w:rsidRPr="002326E0">
        <w:rPr>
          <w:b w:val="0"/>
          <w:color w:val="4F81BD" w:themeColor="accent1"/>
          <w:sz w:val="20"/>
          <w:szCs w:val="20"/>
        </w:rPr>
        <w:t>)</w:t>
      </w:r>
      <w:r w:rsidRPr="002326E0">
        <w:rPr>
          <w:b w:val="0"/>
          <w:color w:val="4F81BD" w:themeColor="accent1"/>
          <w:sz w:val="20"/>
          <w:szCs w:val="20"/>
          <w:lang w:eastAsia="zh-CN"/>
        </w:rPr>
        <w:t xml:space="preserve"> includes not only the inherent capabilities of the radio technology and related 3GPP system but also the ability to support a varied range of “applications” that could provide the indicated service/capability.  Some new capabilities may be under consideration for development in 3GPP and others may be the subject of work to improve or enhance the capability and/or performance.</w:t>
      </w:r>
    </w:p>
    <w:p w:rsidR="002326E0" w:rsidRPr="004F36CC" w:rsidRDefault="002326E0" w:rsidP="002326E0">
      <w:pPr>
        <w:autoSpaceDE w:val="0"/>
        <w:autoSpaceDN w:val="0"/>
        <w:adjustRightInd w:val="0"/>
        <w:rPr>
          <w:b/>
          <w:color w:val="4F81BD" w:themeColor="accent1"/>
          <w:lang w:eastAsia="zh-CN"/>
        </w:rPr>
      </w:pPr>
    </w:p>
    <w:p w:rsidR="004F36CC" w:rsidRDefault="002326E0" w:rsidP="002326E0">
      <w:pPr>
        <w:autoSpaceDE w:val="0"/>
        <w:autoSpaceDN w:val="0"/>
        <w:adjustRightInd w:val="0"/>
        <w:rPr>
          <w:b/>
          <w:color w:val="4F81BD" w:themeColor="accent1"/>
          <w:lang w:eastAsia="zh-CN"/>
        </w:rPr>
      </w:pPr>
      <w:r w:rsidRPr="002326E0">
        <w:rPr>
          <w:lang w:eastAsia="ko-KR"/>
        </w:rPr>
        <w:t xml:space="preserve">Note B: </w:t>
      </w:r>
      <w:r w:rsidRPr="002326E0">
        <w:rPr>
          <w:iCs/>
          <w:color w:val="4F81BD" w:themeColor="accent1"/>
          <w:lang w:val="en-US"/>
        </w:rPr>
        <w:t>This response from 3GPP is based strictly on a review of Report ITU-R M.2033 and does not address any specific performance requirements or operational thresholds that might be announced by relevant PPDR entities</w:t>
      </w:r>
      <w:r w:rsidR="004F36CC" w:rsidRPr="00BB6565">
        <w:rPr>
          <w:b/>
          <w:color w:val="4F81BD" w:themeColor="accent1"/>
          <w:lang w:eastAsia="zh-CN"/>
        </w:rPr>
        <w:t>.</w:t>
      </w:r>
      <w:r w:rsidR="004F36CC">
        <w:rPr>
          <w:b/>
          <w:color w:val="4F81BD" w:themeColor="accent1"/>
          <w:lang w:eastAsia="zh-CN"/>
        </w:rPr>
        <w:t xml:space="preserve"> </w:t>
      </w:r>
    </w:p>
    <w:p w:rsidR="004F36CC" w:rsidRDefault="004F36CC">
      <w:pPr>
        <w:autoSpaceDE w:val="0"/>
        <w:autoSpaceDN w:val="0"/>
        <w:adjustRightInd w:val="0"/>
        <w:rPr>
          <w:lang w:eastAsia="ko-KR"/>
        </w:rPr>
      </w:pPr>
    </w:p>
    <w:p w:rsidR="00C7154B" w:rsidRPr="0012243E" w:rsidRDefault="00BB6565" w:rsidP="00C7154B">
      <w:pPr>
        <w:jc w:val="center"/>
        <w:rPr>
          <w:sz w:val="24"/>
          <w:szCs w:val="24"/>
          <w:lang w:eastAsia="en-GB"/>
        </w:rPr>
      </w:pPr>
      <w:r w:rsidRPr="00BB6565">
        <w:rPr>
          <w:sz w:val="24"/>
          <w:szCs w:val="24"/>
          <w:lang w:eastAsia="en-GB"/>
        </w:rPr>
        <w:t xml:space="preserve">TABLE 3 </w:t>
      </w:r>
    </w:p>
    <w:p w:rsidR="00C7154B" w:rsidRPr="0012243E" w:rsidRDefault="00BB6565" w:rsidP="00C7154B">
      <w:pPr>
        <w:jc w:val="center"/>
        <w:rPr>
          <w:sz w:val="24"/>
          <w:szCs w:val="24"/>
          <w:lang w:eastAsia="en-GB"/>
        </w:rPr>
      </w:pPr>
      <w:r w:rsidRPr="00BB6565">
        <w:rPr>
          <w:sz w:val="24"/>
          <w:szCs w:val="24"/>
          <w:lang w:eastAsia="en-GB"/>
        </w:rPr>
        <w:t>User requirements</w:t>
      </w:r>
    </w:p>
    <w:p w:rsidR="00C7154B" w:rsidRDefault="00C7154B" w:rsidP="00C7154B">
      <w:pPr>
        <w:jc w:val="center"/>
        <w:rPr>
          <w:color w:val="4F81BD" w:themeColor="accent1"/>
          <w:sz w:val="24"/>
          <w:szCs w:val="24"/>
          <w:lang w:eastAsia="en-GB"/>
        </w:rPr>
      </w:pPr>
    </w:p>
    <w:tbl>
      <w:tblPr>
        <w:tblW w:w="10460" w:type="dxa"/>
        <w:tblInd w:w="93" w:type="dxa"/>
        <w:tblLook w:val="04A0"/>
      </w:tblPr>
      <w:tblGrid>
        <w:gridCol w:w="1674"/>
        <w:gridCol w:w="5311"/>
        <w:gridCol w:w="574"/>
        <w:gridCol w:w="574"/>
        <w:gridCol w:w="523"/>
        <w:gridCol w:w="1764"/>
        <w:gridCol w:w="40"/>
      </w:tblGrid>
      <w:tr w:rsidR="00C7154B" w:rsidRPr="00C7154B" w:rsidTr="0066350F">
        <w:trPr>
          <w:cantSplit/>
          <w:trHeight w:val="765"/>
        </w:trPr>
        <w:tc>
          <w:tcPr>
            <w:tcW w:w="16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7154B" w:rsidRPr="0055033F" w:rsidRDefault="00BB6565" w:rsidP="00C7154B">
            <w:pPr>
              <w:rPr>
                <w:b/>
                <w:bCs/>
                <w:color w:val="000000"/>
                <w:lang w:eastAsia="en-GB"/>
              </w:rPr>
            </w:pPr>
            <w:r w:rsidRPr="00BB6565">
              <w:rPr>
                <w:b/>
                <w:bCs/>
                <w:color w:val="000000"/>
                <w:lang w:eastAsia="en-GB"/>
              </w:rPr>
              <w:t>Requirement</w:t>
            </w:r>
          </w:p>
        </w:tc>
        <w:tc>
          <w:tcPr>
            <w:tcW w:w="53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Specifics</w:t>
            </w:r>
          </w:p>
        </w:tc>
        <w:tc>
          <w:tcPr>
            <w:tcW w:w="1671" w:type="dxa"/>
            <w:gridSpan w:val="3"/>
            <w:tcBorders>
              <w:top w:val="single" w:sz="4" w:space="0" w:color="auto"/>
              <w:left w:val="nil"/>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Importance</w:t>
            </w:r>
            <w:r w:rsidRPr="00BB6565">
              <w:rPr>
                <w:b/>
                <w:bCs/>
                <w:color w:val="000000"/>
                <w:vertAlign w:val="superscript"/>
                <w:lang w:eastAsia="en-GB"/>
              </w:rPr>
              <w:t>(1)</w:t>
            </w:r>
          </w:p>
        </w:tc>
        <w:tc>
          <w:tcPr>
            <w:tcW w:w="1804" w:type="dxa"/>
            <w:gridSpan w:val="2"/>
            <w:tcBorders>
              <w:top w:val="single" w:sz="4" w:space="0" w:color="auto"/>
              <w:left w:val="nil"/>
              <w:bottom w:val="single" w:sz="4" w:space="0" w:color="auto"/>
              <w:right w:val="single" w:sz="4" w:space="0" w:color="auto"/>
            </w:tcBorders>
            <w:shd w:val="clear" w:color="auto" w:fill="auto"/>
            <w:vAlign w:val="center"/>
            <w:hideMark/>
          </w:tcPr>
          <w:p w:rsidR="00527C5A" w:rsidRDefault="00BB6565">
            <w:pPr>
              <w:jc w:val="center"/>
              <w:rPr>
                <w:b/>
                <w:bCs/>
                <w:color w:val="4F81BD" w:themeColor="accent1"/>
                <w:lang w:eastAsia="en-GB"/>
              </w:rPr>
            </w:pPr>
            <w:r w:rsidRPr="00BB6565">
              <w:rPr>
                <w:b/>
                <w:bCs/>
                <w:color w:val="4F81BD" w:themeColor="accent1"/>
                <w:lang w:eastAsia="en-GB"/>
              </w:rPr>
              <w:t>3GPP Technology Based System Capability</w:t>
            </w:r>
          </w:p>
          <w:p w:rsidR="004F36CC" w:rsidRDefault="004F36CC">
            <w:pPr>
              <w:jc w:val="center"/>
              <w:rPr>
                <w:b/>
                <w:bCs/>
                <w:color w:val="4F81BD" w:themeColor="accent1"/>
                <w:lang w:eastAsia="en-GB"/>
              </w:rPr>
            </w:pPr>
            <w:r>
              <w:rPr>
                <w:b/>
                <w:bCs/>
                <w:color w:val="4F81BD" w:themeColor="accent1"/>
                <w:lang w:eastAsia="en-GB"/>
              </w:rPr>
              <w:t>(See Note A, ,B)</w:t>
            </w:r>
          </w:p>
        </w:tc>
      </w:tr>
      <w:tr w:rsidR="00C7154B" w:rsidRPr="00C7154B" w:rsidTr="0066350F">
        <w:trPr>
          <w:trHeight w:val="510"/>
        </w:trPr>
        <w:tc>
          <w:tcPr>
            <w:tcW w:w="1674" w:type="dxa"/>
            <w:vMerge/>
            <w:tcBorders>
              <w:top w:val="single" w:sz="4" w:space="0" w:color="auto"/>
              <w:left w:val="single" w:sz="4" w:space="0" w:color="auto"/>
              <w:bottom w:val="single" w:sz="4" w:space="0" w:color="auto"/>
              <w:right w:val="single" w:sz="4" w:space="0" w:color="auto"/>
            </w:tcBorders>
            <w:vAlign w:val="center"/>
            <w:hideMark/>
          </w:tcPr>
          <w:p w:rsidR="00C7154B" w:rsidRPr="0055033F" w:rsidRDefault="00C7154B" w:rsidP="00C7154B">
            <w:pPr>
              <w:rPr>
                <w:b/>
                <w:bCs/>
                <w:color w:val="000000"/>
                <w:lang w:eastAsia="en-GB"/>
              </w:rPr>
            </w:pPr>
          </w:p>
        </w:tc>
        <w:tc>
          <w:tcPr>
            <w:tcW w:w="5311" w:type="dxa"/>
            <w:vMerge/>
            <w:tcBorders>
              <w:top w:val="single" w:sz="4" w:space="0" w:color="auto"/>
              <w:left w:val="single" w:sz="4" w:space="0" w:color="auto"/>
              <w:bottom w:val="single" w:sz="4" w:space="0" w:color="auto"/>
              <w:right w:val="single" w:sz="4" w:space="0" w:color="auto"/>
            </w:tcBorders>
            <w:vAlign w:val="center"/>
            <w:hideMark/>
          </w:tcPr>
          <w:p w:rsidR="00C7154B" w:rsidRPr="0055033F" w:rsidRDefault="00C7154B" w:rsidP="00C7154B">
            <w:pPr>
              <w:rPr>
                <w:b/>
                <w:bCs/>
                <w:color w:val="000000"/>
                <w:lang w:eastAsia="en-GB"/>
              </w:rPr>
            </w:pPr>
          </w:p>
        </w:tc>
        <w:tc>
          <w:tcPr>
            <w:tcW w:w="574"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PP (1)</w:t>
            </w:r>
          </w:p>
        </w:tc>
        <w:tc>
          <w:tcPr>
            <w:tcW w:w="574"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PP (2)</w:t>
            </w:r>
          </w:p>
        </w:tc>
        <w:tc>
          <w:tcPr>
            <w:tcW w:w="523"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DR</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b/>
                <w:bCs/>
                <w:color w:val="4F81BD" w:themeColor="accent1"/>
                <w:lang w:eastAsia="en-GB"/>
              </w:rPr>
            </w:pPr>
          </w:p>
        </w:tc>
      </w:tr>
      <w:tr w:rsidR="00C7154B" w:rsidRPr="00C7154B" w:rsidTr="0066350F">
        <w:trPr>
          <w:cantSplit/>
          <w:trHeight w:val="255"/>
        </w:trPr>
        <w:tc>
          <w:tcPr>
            <w:tcW w:w="1674" w:type="dxa"/>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1. </w:t>
            </w:r>
            <w:r w:rsidRPr="00BB6565">
              <w:rPr>
                <w:i/>
                <w:iCs/>
                <w:color w:val="000000"/>
                <w:lang w:eastAsia="en-GB"/>
              </w:rPr>
              <w:t>System</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b/>
                <w:bCs/>
                <w:color w:val="000000"/>
                <w:lang w:eastAsia="en-GB"/>
              </w:rPr>
            </w:pPr>
            <w:r w:rsidRPr="00BB6565">
              <w:rPr>
                <w:b/>
                <w:bCs/>
                <w:color w:val="000000"/>
                <w:lang w:eastAsia="en-GB"/>
              </w:rPr>
              <w:t> </w:t>
            </w:r>
          </w:p>
        </w:tc>
        <w:tc>
          <w:tcPr>
            <w:tcW w:w="574"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 </w:t>
            </w:r>
          </w:p>
        </w:tc>
        <w:tc>
          <w:tcPr>
            <w:tcW w:w="574"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 </w:t>
            </w:r>
          </w:p>
        </w:tc>
        <w:tc>
          <w:tcPr>
            <w:tcW w:w="523"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center"/>
              <w:rPr>
                <w:b/>
                <w:bCs/>
                <w:color w:val="000000"/>
                <w:lang w:eastAsia="en-GB"/>
              </w:rPr>
            </w:pPr>
            <w:r w:rsidRPr="00BB6565">
              <w:rPr>
                <w:b/>
                <w:bCs/>
                <w:color w:val="000000"/>
                <w:lang w:eastAsia="en-GB"/>
              </w:rPr>
              <w:t> </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b/>
                <w:bCs/>
                <w:color w:val="4F81BD" w:themeColor="accent1"/>
                <w:lang w:eastAsia="en-GB"/>
              </w:rPr>
            </w:pPr>
          </w:p>
        </w:tc>
      </w:tr>
      <w:tr w:rsidR="00C7154B" w:rsidRPr="00C7154B" w:rsidTr="00DC2ADB">
        <w:trPr>
          <w:cantSplit/>
          <w:trHeight w:val="765"/>
        </w:trPr>
        <w:tc>
          <w:tcPr>
            <w:tcW w:w="1674" w:type="dxa"/>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Support of multiple applications</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 </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510"/>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Simultaneous use of multiple applications</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Integration of multiple applications (e.g. voice and low/medium speed data) </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765"/>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Integration of local voice, high speed data and video on high speed network to service localized areas with intensive on-scene activity</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510"/>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Priority access</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Manage high priority and low priority traffic load shedding during high traffic</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Accommodate increased traffic loading during major operations and emergencies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Exclusive use of frequencies or equivalent high priority access to other systems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cantSplit/>
          <w:trHeight w:val="255"/>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Grade of service</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Suitable grade of service </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66350F">
            <w:pPr>
              <w:jc w:val="center"/>
              <w:rPr>
                <w:color w:val="4F81BD" w:themeColor="accent1"/>
                <w:lang w:eastAsia="en-GB"/>
              </w:rPr>
            </w:pPr>
            <w:r w:rsidRPr="0055033F">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Quality of service</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765"/>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Reduced response times of accessing network and information directly at the scene of incidence, including fast subscriber/network authentication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510"/>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Coverage</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PPDR system should provide complete coverage within relevant jurisdiction and/or operation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765"/>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Coverage of relevant jurisdiction and/or operation of PPDR organization whether at national, provincial/state or at local level</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214"/>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Systems designed for peak loads and wide fluctuations in use</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102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Enhancing system capacity during PP emergency or DR by techniques such as reconfiguration of networks with intensive use of direct mode operation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Proposals being considered in 3GPP for this capability in LTE</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Vehicular repeaters (NB, WB, BB) for coverage of localized areas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Reliable indoor/outdoor coverage</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301"/>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Coverage of remote areas, underground and inaccessible areas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Appropriate redundancy to continue operations, when equipment/infrastructure fails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cantSplit/>
          <w:trHeight w:val="255"/>
        </w:trPr>
        <w:tc>
          <w:tcPr>
            <w:tcW w:w="1674" w:type="dxa"/>
            <w:vMerge w:val="restart"/>
            <w:tcBorders>
              <w:top w:val="nil"/>
              <w:left w:val="single" w:sz="4" w:space="0" w:color="auto"/>
              <w:bottom w:val="single" w:sz="4" w:space="0" w:color="000000"/>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Capabilities</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Rapid dynamic reconfiguration of system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765"/>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Control of communications including centralized dispatch, access control, dispatch (talk) group configuration, priority levels and pre-emption.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255"/>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Robust OAM offering status and dynamic reconfiguration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Internet Protocol compatibility (complete system or interface with)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Robust equipment (hardware, software, operational and maintenance aspects)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Portable equipment (equipment that can transmit while in motion)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102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Equipment requiring special features such as high audio output, unique accessories (e.g. special microphones, operation while wearing gloves, operation in hostile environments and long battery life)</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66350F">
            <w:pPr>
              <w:jc w:val="center"/>
              <w:rPr>
                <w:color w:val="4F81BD" w:themeColor="accent1"/>
                <w:lang w:eastAsia="en-GB"/>
              </w:rPr>
            </w:pPr>
            <w:r w:rsidRPr="0055033F">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Fast call set-up and instant push-to-talk operation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51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Communications to aircraft and marine equipment, control of robotic devices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L</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102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One touch broadcasting/group call</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Proposals being considered in 3GPP for this capability in LTE</w:t>
            </w:r>
          </w:p>
        </w:tc>
      </w:tr>
      <w:tr w:rsidR="00C7154B" w:rsidRPr="00C7154B" w:rsidTr="00DC2ADB">
        <w:trPr>
          <w:trHeight w:val="102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Terminal-to-terminal communications without infrastruc</w:t>
            </w:r>
            <w:r w:rsidRPr="00BB6565">
              <w:rPr>
                <w:color w:val="000000"/>
                <w:lang w:eastAsia="en-GB"/>
              </w:rPr>
              <w:softHyphen/>
              <w:t xml:space="preserve">ture (e.g. direct mode operations/talk-around), vehicular repeaters </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Proposals being considered in 3GPP for this capability in LTE</w:t>
            </w:r>
          </w:p>
        </w:tc>
      </w:tr>
      <w:tr w:rsidR="00C7154B" w:rsidRPr="00C7154B" w:rsidTr="00DC2ADB">
        <w:trPr>
          <w:trHeight w:val="510"/>
        </w:trPr>
        <w:tc>
          <w:tcPr>
            <w:tcW w:w="1674" w:type="dxa"/>
            <w:vMerge/>
            <w:tcBorders>
              <w:top w:val="nil"/>
              <w:left w:val="single" w:sz="4" w:space="0" w:color="auto"/>
              <w:bottom w:val="single" w:sz="4" w:space="0" w:color="000000"/>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Appropriate levels of interconnection to public telecommu</w:t>
            </w:r>
            <w:r w:rsidRPr="00BB6565">
              <w:rPr>
                <w:color w:val="000000"/>
                <w:lang w:eastAsia="en-GB"/>
              </w:rPr>
              <w:softHyphen/>
              <w:t xml:space="preserve">nication network(s) </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510"/>
        </w:trPr>
        <w:tc>
          <w:tcPr>
            <w:tcW w:w="1674" w:type="dxa"/>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2. </w:t>
            </w:r>
            <w:r w:rsidRPr="00BB6565">
              <w:rPr>
                <w:i/>
                <w:iCs/>
                <w:color w:val="000000"/>
                <w:lang w:eastAsia="en-GB"/>
              </w:rPr>
              <w:t>Security</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End-to-end encrypted communications for mobile-mobile, dispatch and/or group calls communications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L</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255"/>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3. </w:t>
            </w:r>
            <w:r w:rsidRPr="00BB6565">
              <w:rPr>
                <w:i/>
                <w:iCs/>
                <w:color w:val="000000"/>
                <w:lang w:eastAsia="en-GB"/>
              </w:rPr>
              <w:t>Cost related</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Open standards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Cost effective solution and applications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Competitive marketplace</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490"/>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Reduction in deployment of permanent network infra</w:t>
            </w:r>
            <w:r w:rsidRPr="00BB6565">
              <w:rPr>
                <w:color w:val="000000"/>
                <w:lang w:eastAsia="en-GB"/>
              </w:rPr>
              <w:softHyphen/>
              <w:t>structure due to availability and commonality of equipment</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L</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510"/>
        </w:trPr>
        <w:tc>
          <w:tcPr>
            <w:tcW w:w="1674" w:type="dxa"/>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4. </w:t>
            </w:r>
            <w:r w:rsidRPr="00BB6565">
              <w:rPr>
                <w:i/>
                <w:iCs/>
                <w:color w:val="000000"/>
                <w:lang w:eastAsia="en-GB"/>
              </w:rPr>
              <w:t>EMC</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PPDR systems operation in accordance with national EMC regulations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255"/>
        </w:trPr>
        <w:tc>
          <w:tcPr>
            <w:tcW w:w="1674" w:type="dxa"/>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5. </w:t>
            </w:r>
            <w:r w:rsidRPr="00BB6565">
              <w:rPr>
                <w:i/>
                <w:iCs/>
                <w:color w:val="000000"/>
                <w:lang w:eastAsia="en-GB"/>
              </w:rPr>
              <w:t>Operational</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C7154B" w:rsidP="00DC2ADB">
            <w:pPr>
              <w:jc w:val="center"/>
              <w:rPr>
                <w:color w:val="000000"/>
                <w:lang w:eastAsia="en-GB"/>
              </w:rPr>
            </w:pP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C7154B" w:rsidP="00DC2ADB">
            <w:pPr>
              <w:jc w:val="center"/>
              <w:rPr>
                <w:color w:val="000000"/>
                <w:lang w:eastAsia="en-GB"/>
              </w:rPr>
            </w:pP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C7154B" w:rsidP="00DC2ADB">
            <w:pPr>
              <w:jc w:val="center"/>
              <w:rPr>
                <w:color w:val="000000"/>
                <w:lang w:eastAsia="en-GB"/>
              </w:rPr>
            </w:pP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cantSplit/>
          <w:trHeight w:val="510"/>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Scenario</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Support operation of PPDR communications in any environment</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Implementable by public and/or private operator for PPDR applications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Robust OAM offering status and dynamic reconfiguration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765"/>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Rapid deployment of systems and equipment for large emergencies, public events and disasters (e.g. large fires, Olympics, peacekeeping)</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Information to flow to/from units in the field to the operational control </w:t>
            </w:r>
            <w:proofErr w:type="spellStart"/>
            <w:r w:rsidRPr="00BB6565">
              <w:rPr>
                <w:color w:val="000000"/>
                <w:lang w:eastAsia="en-GB"/>
              </w:rPr>
              <w:t>center</w:t>
            </w:r>
            <w:proofErr w:type="spellEnd"/>
            <w:r w:rsidRPr="00BB6565">
              <w:rPr>
                <w:color w:val="000000"/>
                <w:lang w:eastAsia="en-GB"/>
              </w:rPr>
              <w:t xml:space="preserve"> and specialist knowledge </w:t>
            </w:r>
            <w:proofErr w:type="spellStart"/>
            <w:r w:rsidRPr="00BB6565">
              <w:rPr>
                <w:color w:val="000000"/>
                <w:lang w:eastAsia="en-GB"/>
              </w:rPr>
              <w:t>centers</w:t>
            </w:r>
            <w:proofErr w:type="spellEnd"/>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33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Greater safety of personnel through improved commu</w:t>
            </w:r>
            <w:r w:rsidRPr="00BB6565">
              <w:rPr>
                <w:color w:val="000000"/>
                <w:lang w:eastAsia="en-GB"/>
              </w:rPr>
              <w:softHyphen/>
              <w:t>nications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1020"/>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Interoperability</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Intra-system: Facilitate the use of common network channels and/or </w:t>
            </w:r>
            <w:proofErr w:type="spellStart"/>
            <w:r w:rsidRPr="00BB6565">
              <w:rPr>
                <w:color w:val="000000"/>
                <w:lang w:eastAsia="en-GB"/>
              </w:rPr>
              <w:t>talkgroups</w:t>
            </w:r>
            <w:proofErr w:type="spellEnd"/>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Proposals being considered in 3GPP for this capability in LTE</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Inter-system: Promote and facilitate the options common between systems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Coordinate tactical communications between on-scene or incident commanders of the multiple PPDR agencies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cantSplit/>
          <w:trHeight w:val="255"/>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6. </w:t>
            </w:r>
            <w:r w:rsidRPr="00BB6565">
              <w:rPr>
                <w:i/>
                <w:iCs/>
                <w:color w:val="000000"/>
                <w:lang w:eastAsia="en-GB"/>
              </w:rPr>
              <w:t>Spectrum usage and management</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Share with other terrestrial mobile users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L</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L</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Suitable spectrum availability (NB, WB, BB channels)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Minimize interference to PPDR systems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Efficient use of spectrum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Appropriate channel spacing between mobile and base station frequencies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255"/>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7. </w:t>
            </w:r>
            <w:r w:rsidRPr="00BB6565">
              <w:rPr>
                <w:i/>
                <w:iCs/>
                <w:color w:val="000000"/>
                <w:lang w:eastAsia="en-GB"/>
              </w:rPr>
              <w:t>Regulatory compliance</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Comply with relevant national regulations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Coordination of frequencies in border areas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Provide capability of PPDR system to support extended coverage into neighbouring country (subject to agreements)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76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Ensure flexibility to use various types of systems in other Services (e.g. HF, satellites, amateur) at the scene of large emergency</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255"/>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Adherence to principles of the Tampere Convention</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L</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L</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cantSplit/>
          <w:trHeight w:val="510"/>
        </w:trPr>
        <w:tc>
          <w:tcPr>
            <w:tcW w:w="1674" w:type="dxa"/>
            <w:vMerge w:val="restart"/>
            <w:tcBorders>
              <w:top w:val="nil"/>
              <w:left w:val="single" w:sz="4" w:space="0" w:color="auto"/>
              <w:bottom w:val="single" w:sz="4" w:space="0" w:color="auto"/>
              <w:right w:val="single" w:sz="4" w:space="0" w:color="auto"/>
            </w:tcBorders>
            <w:shd w:val="clear" w:color="auto" w:fill="auto"/>
            <w:hideMark/>
          </w:tcPr>
          <w:p w:rsidR="00C7154B" w:rsidRPr="0055033F" w:rsidRDefault="00BB6565" w:rsidP="00C7154B">
            <w:pPr>
              <w:rPr>
                <w:color w:val="000000"/>
                <w:lang w:eastAsia="en-GB"/>
              </w:rPr>
            </w:pPr>
            <w:r w:rsidRPr="00BB6565">
              <w:rPr>
                <w:color w:val="000000"/>
                <w:lang w:eastAsia="en-GB"/>
              </w:rPr>
              <w:t xml:space="preserve">8. </w:t>
            </w:r>
            <w:r w:rsidRPr="00BB6565">
              <w:rPr>
                <w:i/>
                <w:iCs/>
                <w:color w:val="000000"/>
                <w:lang w:eastAsia="en-GB"/>
              </w:rPr>
              <w:t>Planning</w:t>
            </w: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Reduce reliance on dependencies (e.g. power supply, batteries, fuel, antennas, etc.)</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As required, have readily available equipment (inventoried or through facilitation of greater quantities of equipment)</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Provision to have national, state/provincial and local (e.g. municipal) systems</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C7154B" w:rsidRPr="00C7154B" w:rsidTr="00DC2ADB">
        <w:trPr>
          <w:trHeight w:val="1020"/>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Pre-coordination and pre-planning activities (e.g. specific channels identified for use during disaster relief operation, not on a permanent, exclusive basis, but on a priority basis during periods of need)</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H</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527C5A">
            <w:pPr>
              <w:jc w:val="center"/>
              <w:rPr>
                <w:color w:val="4F81BD" w:themeColor="accent1"/>
                <w:lang w:eastAsia="en-GB"/>
              </w:rPr>
            </w:pPr>
          </w:p>
        </w:tc>
      </w:tr>
      <w:tr w:rsidR="00C7154B" w:rsidRPr="00C7154B" w:rsidTr="00DC2ADB">
        <w:trPr>
          <w:trHeight w:val="510"/>
        </w:trPr>
        <w:tc>
          <w:tcPr>
            <w:tcW w:w="1674" w:type="dxa"/>
            <w:vMerge/>
            <w:tcBorders>
              <w:top w:val="nil"/>
              <w:left w:val="single" w:sz="4" w:space="0" w:color="auto"/>
              <w:bottom w:val="single" w:sz="4" w:space="0" w:color="auto"/>
              <w:right w:val="single" w:sz="4" w:space="0" w:color="auto"/>
            </w:tcBorders>
            <w:shd w:val="clear" w:color="auto" w:fill="auto"/>
            <w:vAlign w:val="center"/>
            <w:hideMark/>
          </w:tcPr>
          <w:p w:rsidR="00C7154B" w:rsidRPr="0055033F" w:rsidRDefault="00C7154B" w:rsidP="00C7154B">
            <w:pPr>
              <w:rPr>
                <w:color w:val="000000"/>
                <w:lang w:eastAsia="en-GB"/>
              </w:rPr>
            </w:pPr>
          </w:p>
        </w:tc>
        <w:tc>
          <w:tcPr>
            <w:tcW w:w="5311" w:type="dxa"/>
            <w:tcBorders>
              <w:top w:val="nil"/>
              <w:left w:val="nil"/>
              <w:bottom w:val="single" w:sz="4" w:space="0" w:color="auto"/>
              <w:right w:val="single" w:sz="4" w:space="0" w:color="auto"/>
            </w:tcBorders>
            <w:shd w:val="clear" w:color="auto" w:fill="auto"/>
            <w:hideMark/>
          </w:tcPr>
          <w:p w:rsidR="00C7154B" w:rsidRPr="0055033F" w:rsidRDefault="00BB6565" w:rsidP="00C7154B">
            <w:pPr>
              <w:jc w:val="both"/>
              <w:rPr>
                <w:color w:val="000000"/>
                <w:lang w:eastAsia="en-GB"/>
              </w:rPr>
            </w:pPr>
            <w:r w:rsidRPr="00BB6565">
              <w:rPr>
                <w:color w:val="000000"/>
                <w:lang w:eastAsia="en-GB"/>
              </w:rPr>
              <w:t>Maintain accurate and detailed information so that PPDR users can access this information at the scene</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74"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523" w:type="dxa"/>
            <w:tcBorders>
              <w:top w:val="nil"/>
              <w:left w:val="nil"/>
              <w:bottom w:val="single" w:sz="4" w:space="0" w:color="auto"/>
              <w:right w:val="single" w:sz="4" w:space="0" w:color="auto"/>
            </w:tcBorders>
            <w:shd w:val="clear" w:color="auto" w:fill="auto"/>
            <w:vAlign w:val="center"/>
            <w:hideMark/>
          </w:tcPr>
          <w:p w:rsidR="00C7154B" w:rsidRPr="0055033F" w:rsidRDefault="00BB6565" w:rsidP="00DC2ADB">
            <w:pPr>
              <w:jc w:val="center"/>
              <w:rPr>
                <w:color w:val="000000"/>
                <w:lang w:eastAsia="en-GB"/>
              </w:rPr>
            </w:pPr>
            <w:r w:rsidRPr="00BB6565">
              <w:rPr>
                <w:color w:val="000000"/>
                <w:lang w:eastAsia="en-GB"/>
              </w:rPr>
              <w:t>M</w:t>
            </w:r>
          </w:p>
        </w:tc>
        <w:tc>
          <w:tcPr>
            <w:tcW w:w="1804" w:type="dxa"/>
            <w:gridSpan w:val="2"/>
            <w:tcBorders>
              <w:top w:val="nil"/>
              <w:left w:val="nil"/>
              <w:bottom w:val="single" w:sz="4" w:space="0" w:color="auto"/>
              <w:right w:val="single" w:sz="4" w:space="0" w:color="auto"/>
            </w:tcBorders>
            <w:shd w:val="clear" w:color="auto" w:fill="auto"/>
            <w:vAlign w:val="center"/>
            <w:hideMark/>
          </w:tcPr>
          <w:p w:rsidR="00527C5A" w:rsidRDefault="00BB6565">
            <w:pPr>
              <w:jc w:val="center"/>
              <w:rPr>
                <w:color w:val="4F81BD" w:themeColor="accent1"/>
                <w:lang w:eastAsia="en-GB"/>
              </w:rPr>
            </w:pPr>
            <w:r w:rsidRPr="00BB6565">
              <w:rPr>
                <w:color w:val="4F81BD" w:themeColor="accent1"/>
                <w:lang w:eastAsia="en-GB"/>
              </w:rPr>
              <w:t>Supported</w:t>
            </w:r>
          </w:p>
        </w:tc>
      </w:tr>
      <w:tr w:rsidR="0066350F" w:rsidRPr="0066350F" w:rsidTr="0066350F">
        <w:trPr>
          <w:gridAfter w:val="1"/>
          <w:wAfter w:w="40" w:type="dxa"/>
          <w:cantSplit/>
          <w:trHeight w:val="990"/>
        </w:trPr>
        <w:tc>
          <w:tcPr>
            <w:tcW w:w="10420" w:type="dxa"/>
            <w:gridSpan w:val="6"/>
            <w:tcBorders>
              <w:top w:val="single" w:sz="4" w:space="0" w:color="auto"/>
              <w:left w:val="nil"/>
              <w:bottom w:val="nil"/>
              <w:right w:val="nil"/>
            </w:tcBorders>
            <w:shd w:val="clear" w:color="auto" w:fill="auto"/>
            <w:hideMark/>
          </w:tcPr>
          <w:p w:rsidR="0066350F" w:rsidRPr="0066350F" w:rsidRDefault="0066350F" w:rsidP="004B055F">
            <w:pPr>
              <w:rPr>
                <w:color w:val="000000"/>
                <w:lang w:eastAsia="en-GB"/>
              </w:rPr>
            </w:pPr>
            <w:r w:rsidRPr="0066350F">
              <w:rPr>
                <w:color w:val="000000"/>
                <w:vertAlign w:val="superscript"/>
                <w:lang w:eastAsia="en-GB"/>
              </w:rPr>
              <w:t>(1)</w:t>
            </w:r>
            <w:r w:rsidRPr="0066350F">
              <w:rPr>
                <w:color w:val="000000"/>
                <w:lang w:eastAsia="en-GB"/>
              </w:rPr>
              <w:t xml:space="preserve"> The importance of that particular application and feature to PPDR is indicated as high (H), medium (M), or low (L). This importance factor is listed for the three radio operating environments: “Day-to-day operations”, “Large emergency and/or public events”, and “Disasters”, represented by PP (1), PP (2) and DR, respectively.</w:t>
            </w:r>
          </w:p>
        </w:tc>
      </w:tr>
    </w:tbl>
    <w:p w:rsidR="004F36CC" w:rsidRPr="002326E0" w:rsidRDefault="009C2DDE" w:rsidP="004F36CC">
      <w:pPr>
        <w:pStyle w:val="Tabletitle"/>
        <w:spacing w:after="0"/>
        <w:jc w:val="left"/>
        <w:rPr>
          <w:color w:val="4F81BD" w:themeColor="accent1"/>
          <w:sz w:val="20"/>
          <w:szCs w:val="20"/>
          <w:lang w:val="en-US" w:eastAsia="zh-CN"/>
        </w:rPr>
      </w:pPr>
      <w:r w:rsidRPr="002326E0">
        <w:rPr>
          <w:sz w:val="20"/>
          <w:szCs w:val="20"/>
          <w:lang w:eastAsia="ko-KR"/>
        </w:rPr>
        <w:t xml:space="preserve">Note A: </w:t>
      </w:r>
      <w:r w:rsidR="002326E0" w:rsidRPr="002326E0">
        <w:rPr>
          <w:b w:val="0"/>
          <w:color w:val="4F81BD" w:themeColor="accent1"/>
          <w:sz w:val="20"/>
          <w:szCs w:val="20"/>
          <w:lang w:eastAsia="zh-CN"/>
        </w:rPr>
        <w:t>The term “supported” as utilized in the new column in the table (</w:t>
      </w:r>
      <w:r w:rsidR="002326E0" w:rsidRPr="002326E0">
        <w:rPr>
          <w:b w:val="0"/>
          <w:i/>
          <w:color w:val="4F81BD" w:themeColor="accent1"/>
          <w:sz w:val="20"/>
          <w:szCs w:val="20"/>
        </w:rPr>
        <w:t>3GPP Technology Based System Capability</w:t>
      </w:r>
      <w:r w:rsidR="002326E0" w:rsidRPr="002326E0">
        <w:rPr>
          <w:b w:val="0"/>
          <w:color w:val="4F81BD" w:themeColor="accent1"/>
          <w:sz w:val="20"/>
          <w:szCs w:val="20"/>
        </w:rPr>
        <w:t>)</w:t>
      </w:r>
      <w:r w:rsidR="002326E0" w:rsidRPr="002326E0">
        <w:rPr>
          <w:b w:val="0"/>
          <w:color w:val="4F81BD" w:themeColor="accent1"/>
          <w:sz w:val="20"/>
          <w:szCs w:val="20"/>
          <w:lang w:eastAsia="zh-CN"/>
        </w:rPr>
        <w:t xml:space="preserve"> includes not only the inherent capabilities of the radio technology and related 3GPP system but also the ability to support a varied range of “applications” that could provide the indicated service/capability.  Some new capabilities may be under consideration for development in 3GPP and others may be the subject of work to improve or enhance the capability and/or performance</w:t>
      </w:r>
      <w:r w:rsidRPr="002326E0">
        <w:rPr>
          <w:b w:val="0"/>
          <w:color w:val="4F81BD" w:themeColor="accent1"/>
          <w:sz w:val="20"/>
          <w:szCs w:val="20"/>
          <w:lang w:eastAsia="zh-CN"/>
        </w:rPr>
        <w:t>.</w:t>
      </w:r>
    </w:p>
    <w:p w:rsidR="004F36CC" w:rsidRPr="004F36CC" w:rsidRDefault="004F36CC" w:rsidP="004F36CC">
      <w:pPr>
        <w:autoSpaceDE w:val="0"/>
        <w:autoSpaceDN w:val="0"/>
        <w:adjustRightInd w:val="0"/>
        <w:rPr>
          <w:b/>
          <w:color w:val="4F81BD" w:themeColor="accent1"/>
          <w:lang w:eastAsia="zh-CN"/>
        </w:rPr>
      </w:pPr>
    </w:p>
    <w:p w:rsidR="004F36CC" w:rsidRPr="002326E0" w:rsidRDefault="009C2DDE" w:rsidP="002326E0">
      <w:pPr>
        <w:pStyle w:val="Tabletitle"/>
        <w:spacing w:after="0"/>
        <w:jc w:val="left"/>
        <w:rPr>
          <w:b w:val="0"/>
          <w:bCs w:val="0"/>
          <w:iCs/>
          <w:color w:val="4F81BD" w:themeColor="accent1"/>
          <w:sz w:val="20"/>
          <w:szCs w:val="20"/>
          <w:lang w:val="en-US"/>
        </w:rPr>
      </w:pPr>
      <w:r w:rsidRPr="002326E0">
        <w:rPr>
          <w:sz w:val="20"/>
          <w:szCs w:val="20"/>
          <w:lang w:eastAsia="ko-KR"/>
        </w:rPr>
        <w:t xml:space="preserve">Note B: </w:t>
      </w:r>
      <w:r w:rsidR="002326E0" w:rsidRPr="002326E0">
        <w:rPr>
          <w:b w:val="0"/>
          <w:bCs w:val="0"/>
          <w:iCs/>
          <w:color w:val="4F81BD" w:themeColor="accent1"/>
          <w:sz w:val="20"/>
          <w:szCs w:val="20"/>
          <w:lang w:val="en-US"/>
        </w:rPr>
        <w:t>This response from 3GPP is based strictly on a review of Report ITU-R M.2033 and does not address any specific performance requirements or operational thresholds that might be announced by relevant PPDR entities</w:t>
      </w:r>
    </w:p>
    <w:p w:rsidR="002326E0" w:rsidRDefault="002326E0" w:rsidP="002326E0">
      <w:pPr>
        <w:pStyle w:val="Tabletitle"/>
        <w:spacing w:after="0"/>
        <w:jc w:val="left"/>
        <w:rPr>
          <w:b w:val="0"/>
          <w:color w:val="4F81BD" w:themeColor="accent1"/>
        </w:rPr>
      </w:pPr>
    </w:p>
    <w:p w:rsidR="00527C5A" w:rsidRDefault="00D33311">
      <w:pPr>
        <w:pStyle w:val="Heading1"/>
        <w:ind w:left="0" w:firstLine="0"/>
        <w:rPr>
          <w:rFonts w:ascii="Times New Roman" w:hAnsi="Times New Roman"/>
          <w:b w:val="0"/>
          <w:color w:val="4F81BD" w:themeColor="accent1"/>
          <w:szCs w:val="24"/>
        </w:rPr>
      </w:pPr>
      <w:r>
        <w:rPr>
          <w:rFonts w:ascii="Times New Roman" w:hAnsi="Times New Roman"/>
          <w:b w:val="0"/>
          <w:color w:val="4F81BD" w:themeColor="accent1"/>
          <w:szCs w:val="24"/>
        </w:rPr>
        <w:t>5.2</w:t>
      </w:r>
      <w:r>
        <w:rPr>
          <w:rFonts w:ascii="Times New Roman" w:hAnsi="Times New Roman"/>
          <w:b w:val="0"/>
          <w:color w:val="4F81BD" w:themeColor="accent1"/>
          <w:szCs w:val="24"/>
        </w:rPr>
        <w:tab/>
        <w:t xml:space="preserve">Other capabilities </w:t>
      </w:r>
      <w:r>
        <w:rPr>
          <w:rFonts w:ascii="Times New Roman" w:hAnsi="Times New Roman"/>
          <w:b w:val="0"/>
          <w:color w:val="4F81BD" w:themeColor="accent1"/>
          <w:szCs w:val="24"/>
        </w:rPr>
        <w:tab/>
      </w:r>
    </w:p>
    <w:p w:rsidR="009F6908" w:rsidRDefault="009F6908" w:rsidP="009F6908">
      <w:pPr>
        <w:pStyle w:val="Heading1"/>
        <w:ind w:left="0" w:firstLine="0"/>
        <w:rPr>
          <w:rFonts w:ascii="Times New Roman" w:hAnsi="Times New Roman"/>
          <w:b w:val="0"/>
          <w:color w:val="4F81BD" w:themeColor="accent1"/>
          <w:szCs w:val="24"/>
        </w:rPr>
      </w:pPr>
      <w:r w:rsidRPr="00BB6565">
        <w:rPr>
          <w:rFonts w:ascii="Times New Roman" w:hAnsi="Times New Roman"/>
          <w:b w:val="0"/>
          <w:color w:val="4F81BD" w:themeColor="accent1"/>
          <w:szCs w:val="24"/>
        </w:rPr>
        <w:t>3GPP is also working on</w:t>
      </w:r>
      <w:r w:rsidRPr="00C20C43">
        <w:rPr>
          <w:rFonts w:ascii="Times New Roman" w:hAnsi="Times New Roman"/>
          <w:b w:val="0"/>
          <w:color w:val="4F81BD" w:themeColor="accent1"/>
          <w:szCs w:val="24"/>
        </w:rPr>
        <w:t xml:space="preserve"> </w:t>
      </w:r>
      <w:r w:rsidRPr="00BB6565">
        <w:rPr>
          <w:rFonts w:ascii="Times New Roman" w:hAnsi="Times New Roman"/>
          <w:b w:val="0"/>
          <w:color w:val="4F81BD" w:themeColor="accent1"/>
          <w:szCs w:val="24"/>
        </w:rPr>
        <w:t>LTE technology</w:t>
      </w:r>
      <w:r>
        <w:rPr>
          <w:rFonts w:ascii="Times New Roman" w:hAnsi="Times New Roman"/>
          <w:b w:val="0"/>
          <w:color w:val="4F81BD" w:themeColor="accent1"/>
          <w:szCs w:val="24"/>
        </w:rPr>
        <w:t xml:space="preserve"> support for</w:t>
      </w:r>
      <w:r w:rsidRPr="00BB6565">
        <w:rPr>
          <w:rFonts w:ascii="Times New Roman" w:hAnsi="Times New Roman"/>
          <w:b w:val="0"/>
          <w:color w:val="4F81BD" w:themeColor="accent1"/>
          <w:szCs w:val="24"/>
        </w:rPr>
        <w:t xml:space="preserve"> Public Warning System (PWS).  This 3GPP capability has been developed to ensure that the public has the capability to receive timely and accurate alerts, warnings and critical information regarding disasters and other emergencies As has been learned from disasters such as earthquakes, tsunamis, hurricanes and wild fires; such a </w:t>
      </w:r>
      <w:r w:rsidRPr="00BB6565">
        <w:rPr>
          <w:rFonts w:ascii="Times New Roman" w:hAnsi="Times New Roman"/>
          <w:b w:val="0"/>
          <w:color w:val="4F81BD" w:themeColor="accent1"/>
          <w:szCs w:val="24"/>
        </w:rPr>
        <w:lastRenderedPageBreak/>
        <w:t>capability is essential to enable the public to take appropriate action to protect their families and themselves from serious injury, or loss of life or property</w:t>
      </w:r>
      <w:r>
        <w:rPr>
          <w:rFonts w:ascii="Times New Roman" w:hAnsi="Times New Roman"/>
          <w:b w:val="0"/>
          <w:color w:val="4F81BD" w:themeColor="accent1"/>
          <w:szCs w:val="24"/>
        </w:rPr>
        <w:t>.</w:t>
      </w:r>
    </w:p>
    <w:p w:rsidR="009F6908" w:rsidRDefault="009F6908" w:rsidP="009F6908">
      <w:pPr>
        <w:spacing w:after="240"/>
        <w:rPr>
          <w:color w:val="0070C0"/>
          <w:sz w:val="24"/>
          <w:szCs w:val="24"/>
        </w:rPr>
      </w:pPr>
      <w:r w:rsidRPr="00D06FA7">
        <w:rPr>
          <w:color w:val="0070C0"/>
          <w:sz w:val="24"/>
          <w:szCs w:val="24"/>
        </w:rPr>
        <w:t xml:space="preserve">3GPP </w:t>
      </w:r>
      <w:r>
        <w:rPr>
          <w:color w:val="0070C0"/>
          <w:sz w:val="24"/>
          <w:szCs w:val="24"/>
        </w:rPr>
        <w:t>i</w:t>
      </w:r>
      <w:r w:rsidRPr="00D06FA7">
        <w:rPr>
          <w:color w:val="0070C0"/>
          <w:sz w:val="24"/>
          <w:szCs w:val="24"/>
        </w:rPr>
        <w:t>s</w:t>
      </w:r>
      <w:r>
        <w:rPr>
          <w:color w:val="0070C0"/>
          <w:sz w:val="24"/>
          <w:szCs w:val="24"/>
        </w:rPr>
        <w:t xml:space="preserve"> also</w:t>
      </w:r>
      <w:r w:rsidRPr="00D06FA7">
        <w:rPr>
          <w:color w:val="0070C0"/>
          <w:sz w:val="24"/>
          <w:szCs w:val="24"/>
        </w:rPr>
        <w:t xml:space="preserve"> </w:t>
      </w:r>
      <w:r>
        <w:rPr>
          <w:color w:val="0070C0"/>
          <w:sz w:val="24"/>
          <w:szCs w:val="24"/>
        </w:rPr>
        <w:t xml:space="preserve">in the process of </w:t>
      </w:r>
      <w:r w:rsidRPr="00D06FA7">
        <w:rPr>
          <w:color w:val="0070C0"/>
          <w:sz w:val="24"/>
          <w:szCs w:val="24"/>
        </w:rPr>
        <w:t>incorporat</w:t>
      </w:r>
      <w:r>
        <w:rPr>
          <w:color w:val="0070C0"/>
          <w:sz w:val="24"/>
          <w:szCs w:val="24"/>
        </w:rPr>
        <w:t>ing</w:t>
      </w:r>
      <w:r w:rsidRPr="00D06FA7">
        <w:rPr>
          <w:color w:val="0070C0"/>
          <w:sz w:val="24"/>
          <w:szCs w:val="24"/>
        </w:rPr>
        <w:t xml:space="preserve"> </w:t>
      </w:r>
      <w:r>
        <w:rPr>
          <w:color w:val="0070C0"/>
          <w:sz w:val="24"/>
          <w:szCs w:val="24"/>
        </w:rPr>
        <w:t xml:space="preserve">a </w:t>
      </w:r>
      <w:r w:rsidRPr="00D06FA7">
        <w:rPr>
          <w:color w:val="0070C0"/>
          <w:sz w:val="24"/>
          <w:szCs w:val="24"/>
        </w:rPr>
        <w:t>High Power UE (Band 14)</w:t>
      </w:r>
      <w:r>
        <w:rPr>
          <w:color w:val="0070C0"/>
          <w:sz w:val="24"/>
          <w:szCs w:val="24"/>
        </w:rPr>
        <w:t xml:space="preserve"> </w:t>
      </w:r>
      <w:proofErr w:type="spellStart"/>
      <w:r>
        <w:rPr>
          <w:color w:val="0070C0"/>
          <w:sz w:val="24"/>
          <w:szCs w:val="24"/>
        </w:rPr>
        <w:t>capabilty</w:t>
      </w:r>
      <w:proofErr w:type="spellEnd"/>
      <w:r w:rsidRPr="00D06FA7">
        <w:rPr>
          <w:color w:val="0070C0"/>
          <w:sz w:val="24"/>
          <w:szCs w:val="24"/>
        </w:rPr>
        <w:t xml:space="preserve"> in the </w:t>
      </w:r>
      <w:r>
        <w:rPr>
          <w:color w:val="0070C0"/>
          <w:sz w:val="24"/>
          <w:szCs w:val="24"/>
        </w:rPr>
        <w:t xml:space="preserve">E-UTRAN </w:t>
      </w:r>
      <w:r w:rsidRPr="00D06FA7">
        <w:rPr>
          <w:color w:val="0070C0"/>
          <w:sz w:val="24"/>
          <w:szCs w:val="24"/>
        </w:rPr>
        <w:t>specifications</w:t>
      </w:r>
      <w:r>
        <w:rPr>
          <w:color w:val="0070C0"/>
          <w:sz w:val="24"/>
          <w:szCs w:val="24"/>
        </w:rPr>
        <w:t>.</w:t>
      </w:r>
    </w:p>
    <w:p w:rsidR="009F6908" w:rsidRPr="0055033F" w:rsidRDefault="009F6908" w:rsidP="009F6908">
      <w:pPr>
        <w:spacing w:after="240"/>
        <w:rPr>
          <w:color w:val="4F81BD" w:themeColor="accent1"/>
          <w:sz w:val="24"/>
          <w:szCs w:val="24"/>
        </w:rPr>
      </w:pPr>
      <w:r w:rsidRPr="00D06FA7">
        <w:rPr>
          <w:color w:val="0070C0"/>
          <w:sz w:val="24"/>
          <w:szCs w:val="24"/>
        </w:rPr>
        <w:t xml:space="preserve">3GPP </w:t>
      </w:r>
      <w:r>
        <w:rPr>
          <w:color w:val="0070C0"/>
          <w:sz w:val="24"/>
          <w:szCs w:val="24"/>
        </w:rPr>
        <w:t>E-UTRAN</w:t>
      </w:r>
      <w:r w:rsidRPr="00D06FA7">
        <w:rPr>
          <w:color w:val="0070C0"/>
          <w:sz w:val="24"/>
          <w:szCs w:val="24"/>
        </w:rPr>
        <w:t xml:space="preserve"> technolog</w:t>
      </w:r>
      <w:r>
        <w:rPr>
          <w:color w:val="0070C0"/>
          <w:sz w:val="24"/>
          <w:szCs w:val="24"/>
        </w:rPr>
        <w:t>y</w:t>
      </w:r>
      <w:r w:rsidRPr="00D06FA7">
        <w:rPr>
          <w:color w:val="0070C0"/>
          <w:sz w:val="24"/>
          <w:szCs w:val="24"/>
        </w:rPr>
        <w:t xml:space="preserve"> </w:t>
      </w:r>
      <w:r>
        <w:rPr>
          <w:color w:val="0070C0"/>
          <w:sz w:val="24"/>
          <w:szCs w:val="24"/>
        </w:rPr>
        <w:t xml:space="preserve">is specified to </w:t>
      </w:r>
      <w:r w:rsidRPr="00D06FA7">
        <w:rPr>
          <w:color w:val="0070C0"/>
          <w:sz w:val="24"/>
          <w:szCs w:val="24"/>
        </w:rPr>
        <w:t>operate in a number of frequency bands, particularly in some of the bands identified by ITU</w:t>
      </w:r>
      <w:r>
        <w:rPr>
          <w:color w:val="0070C0"/>
          <w:sz w:val="24"/>
          <w:szCs w:val="24"/>
        </w:rPr>
        <w:t xml:space="preserve">–R </w:t>
      </w:r>
      <w:r w:rsidRPr="00D06FA7">
        <w:rPr>
          <w:color w:val="0070C0"/>
          <w:sz w:val="24"/>
          <w:szCs w:val="24"/>
        </w:rPr>
        <w:t>for PPDR under resolution 646</w:t>
      </w:r>
      <w:r>
        <w:rPr>
          <w:color w:val="0070C0"/>
          <w:sz w:val="24"/>
          <w:szCs w:val="24"/>
        </w:rPr>
        <w:t xml:space="preserve"> </w:t>
      </w:r>
      <w:r w:rsidRPr="00D06FA7">
        <w:rPr>
          <w:color w:val="0070C0"/>
          <w:sz w:val="24"/>
          <w:szCs w:val="24"/>
        </w:rPr>
        <w:t>(WRC-12).</w:t>
      </w:r>
      <w:r>
        <w:rPr>
          <w:color w:val="4F81BD" w:themeColor="accent1"/>
          <w:sz w:val="24"/>
          <w:szCs w:val="24"/>
        </w:rPr>
        <w:t xml:space="preserve"> </w:t>
      </w:r>
    </w:p>
    <w:p w:rsidR="00527C5A" w:rsidRDefault="00527C5A"/>
    <w:p w:rsidR="00D33311" w:rsidRDefault="00D33311" w:rsidP="00355AA0">
      <w:pPr>
        <w:pStyle w:val="Heading1"/>
      </w:pPr>
      <w:r>
        <w:t>6</w:t>
      </w:r>
      <w:r>
        <w:tab/>
      </w:r>
      <w:r>
        <w:tab/>
        <w:t>Approaches for addressing broadband PPDR requirements using IMT</w:t>
      </w:r>
    </w:p>
    <w:p w:rsidR="00C015E4" w:rsidRPr="00D06FA7" w:rsidRDefault="00C015E4" w:rsidP="00D620AD">
      <w:pPr>
        <w:rPr>
          <w:color w:val="0070C0"/>
          <w:sz w:val="24"/>
          <w:szCs w:val="24"/>
        </w:rPr>
      </w:pPr>
      <w:r w:rsidRPr="00D06FA7">
        <w:rPr>
          <w:color w:val="0070C0"/>
          <w:sz w:val="24"/>
          <w:szCs w:val="24"/>
        </w:rPr>
        <w:t xml:space="preserve">Many countries around the world have already decided for or are expected to announce the standardization of 3GPP LTE technology to build dedicated nationwide public safety mobile broadband networks. In particular announcements made in USA and Australia </w:t>
      </w:r>
      <w:proofErr w:type="gramStart"/>
      <w:r w:rsidRPr="00D06FA7">
        <w:rPr>
          <w:color w:val="0070C0"/>
          <w:sz w:val="24"/>
          <w:szCs w:val="24"/>
        </w:rPr>
        <w:t>are</w:t>
      </w:r>
      <w:proofErr w:type="gramEnd"/>
      <w:r w:rsidRPr="00D06FA7">
        <w:rPr>
          <w:color w:val="0070C0"/>
          <w:sz w:val="24"/>
          <w:szCs w:val="24"/>
        </w:rPr>
        <w:t xml:space="preserve"> supporting the use of 3GPP LTE as the technology of choice for dedicated broadband PPDR networks. LTE for PPDR is also under consultation in Canada. In Europe, the PPDR community </w:t>
      </w:r>
      <w:r w:rsidR="00604C62">
        <w:rPr>
          <w:color w:val="0070C0"/>
          <w:sz w:val="24"/>
          <w:szCs w:val="24"/>
        </w:rPr>
        <w:t xml:space="preserve">through CEPT ECC FM49 has already decided as </w:t>
      </w:r>
      <w:r w:rsidR="009F6908">
        <w:rPr>
          <w:color w:val="0070C0"/>
          <w:sz w:val="24"/>
          <w:szCs w:val="24"/>
        </w:rPr>
        <w:t>a</w:t>
      </w:r>
      <w:r w:rsidR="00604C62">
        <w:rPr>
          <w:color w:val="0070C0"/>
          <w:sz w:val="24"/>
          <w:szCs w:val="24"/>
        </w:rPr>
        <w:t xml:space="preserve"> working assumption</w:t>
      </w:r>
      <w:r w:rsidR="00604C62" w:rsidRPr="00D06FA7">
        <w:rPr>
          <w:color w:val="0070C0"/>
          <w:sz w:val="24"/>
          <w:szCs w:val="24"/>
        </w:rPr>
        <w:t xml:space="preserve"> </w:t>
      </w:r>
      <w:r w:rsidR="00604C62">
        <w:rPr>
          <w:color w:val="0070C0"/>
          <w:sz w:val="24"/>
          <w:szCs w:val="24"/>
        </w:rPr>
        <w:t xml:space="preserve">that </w:t>
      </w:r>
      <w:r w:rsidRPr="00D06FA7">
        <w:rPr>
          <w:color w:val="0070C0"/>
          <w:sz w:val="24"/>
          <w:szCs w:val="24"/>
        </w:rPr>
        <w:t>LTE</w:t>
      </w:r>
      <w:r w:rsidR="00610BC8">
        <w:rPr>
          <w:color w:val="0070C0"/>
          <w:sz w:val="24"/>
          <w:szCs w:val="24"/>
        </w:rPr>
        <w:t xml:space="preserve"> is the</w:t>
      </w:r>
      <w:r w:rsidRPr="00D06FA7">
        <w:rPr>
          <w:color w:val="0070C0"/>
          <w:sz w:val="24"/>
          <w:szCs w:val="24"/>
        </w:rPr>
        <w:t xml:space="preserve"> broadband PPDR technology of choice.</w:t>
      </w:r>
    </w:p>
    <w:p w:rsidR="00C015E4" w:rsidRPr="00D06FA7" w:rsidRDefault="00C015E4" w:rsidP="00D620AD">
      <w:pPr>
        <w:rPr>
          <w:color w:val="0070C0"/>
          <w:sz w:val="24"/>
          <w:szCs w:val="24"/>
        </w:rPr>
      </w:pPr>
    </w:p>
    <w:p w:rsidR="00C015E4" w:rsidRPr="00D06FA7" w:rsidRDefault="00C015E4" w:rsidP="00D620AD">
      <w:pPr>
        <w:rPr>
          <w:color w:val="0070C0"/>
          <w:sz w:val="24"/>
          <w:szCs w:val="24"/>
        </w:rPr>
      </w:pPr>
      <w:r w:rsidRPr="00D06FA7">
        <w:rPr>
          <w:color w:val="0070C0"/>
          <w:sz w:val="24"/>
          <w:szCs w:val="24"/>
        </w:rPr>
        <w:t xml:space="preserve">The FCC in USA, which had been looking to establish a nationwide public safety mobile broadband </w:t>
      </w:r>
      <w:r w:rsidR="00610BC8" w:rsidRPr="00D06FA7">
        <w:rPr>
          <w:color w:val="0070C0"/>
          <w:sz w:val="24"/>
          <w:szCs w:val="24"/>
        </w:rPr>
        <w:t>network for</w:t>
      </w:r>
      <w:r w:rsidRPr="00D06FA7">
        <w:rPr>
          <w:color w:val="0070C0"/>
          <w:sz w:val="24"/>
          <w:szCs w:val="24"/>
        </w:rPr>
        <w:t xml:space="preserve"> many years, has </w:t>
      </w:r>
      <w:r w:rsidR="00610BC8">
        <w:rPr>
          <w:color w:val="0070C0"/>
          <w:sz w:val="24"/>
          <w:szCs w:val="24"/>
        </w:rPr>
        <w:t>now</w:t>
      </w:r>
      <w:r w:rsidR="00610BC8" w:rsidRPr="00D06FA7">
        <w:rPr>
          <w:color w:val="0070C0"/>
          <w:sz w:val="24"/>
          <w:szCs w:val="24"/>
        </w:rPr>
        <w:t xml:space="preserve"> </w:t>
      </w:r>
      <w:r w:rsidRPr="00D06FA7">
        <w:rPr>
          <w:color w:val="0070C0"/>
          <w:sz w:val="24"/>
          <w:szCs w:val="24"/>
        </w:rPr>
        <w:t xml:space="preserve">unanimously decided that Long Term Evolution (LTE) will be the one technology </w:t>
      </w:r>
      <w:r w:rsidR="00610BC8">
        <w:rPr>
          <w:color w:val="0070C0"/>
          <w:sz w:val="24"/>
          <w:szCs w:val="24"/>
        </w:rPr>
        <w:t>to apply in the realization of</w:t>
      </w:r>
      <w:r w:rsidR="00610BC8" w:rsidRPr="00D06FA7">
        <w:rPr>
          <w:color w:val="0070C0"/>
          <w:sz w:val="24"/>
          <w:szCs w:val="24"/>
        </w:rPr>
        <w:t xml:space="preserve"> </w:t>
      </w:r>
      <w:r w:rsidRPr="00D06FA7">
        <w:rPr>
          <w:color w:val="0070C0"/>
          <w:sz w:val="24"/>
          <w:szCs w:val="24"/>
        </w:rPr>
        <w:t xml:space="preserve">broadband public safety radio </w:t>
      </w:r>
      <w:r w:rsidR="00610BC8">
        <w:rPr>
          <w:color w:val="0070C0"/>
          <w:sz w:val="24"/>
          <w:szCs w:val="24"/>
        </w:rPr>
        <w:t xml:space="preserve">services </w:t>
      </w:r>
      <w:r w:rsidRPr="00D06FA7">
        <w:rPr>
          <w:color w:val="0070C0"/>
          <w:sz w:val="24"/>
          <w:szCs w:val="24"/>
        </w:rPr>
        <w:t xml:space="preserve">in </w:t>
      </w:r>
      <w:r w:rsidR="009F6908">
        <w:rPr>
          <w:color w:val="0070C0"/>
          <w:sz w:val="24"/>
          <w:szCs w:val="24"/>
        </w:rPr>
        <w:t xml:space="preserve">the </w:t>
      </w:r>
      <w:r w:rsidRPr="00D06FA7">
        <w:rPr>
          <w:color w:val="0070C0"/>
          <w:sz w:val="24"/>
          <w:szCs w:val="24"/>
        </w:rPr>
        <w:t xml:space="preserve">700 MHz </w:t>
      </w:r>
      <w:r w:rsidR="00922709">
        <w:rPr>
          <w:color w:val="0070C0"/>
          <w:sz w:val="24"/>
          <w:szCs w:val="24"/>
        </w:rPr>
        <w:t>band</w:t>
      </w:r>
      <w:r w:rsidR="00610BC8">
        <w:rPr>
          <w:color w:val="0070C0"/>
          <w:sz w:val="24"/>
          <w:szCs w:val="24"/>
        </w:rPr>
        <w:t>.</w:t>
      </w:r>
      <w:r w:rsidRPr="00D06FA7">
        <w:rPr>
          <w:color w:val="0070C0"/>
          <w:sz w:val="24"/>
          <w:szCs w:val="24"/>
        </w:rPr>
        <w:t xml:space="preserve"> 3GPP has now standardized </w:t>
      </w:r>
      <w:r w:rsidR="00610BC8">
        <w:rPr>
          <w:color w:val="0070C0"/>
          <w:sz w:val="24"/>
          <w:szCs w:val="24"/>
        </w:rPr>
        <w:t xml:space="preserve">this band </w:t>
      </w:r>
      <w:r w:rsidRPr="00D06FA7">
        <w:rPr>
          <w:color w:val="0070C0"/>
          <w:sz w:val="24"/>
          <w:szCs w:val="24"/>
        </w:rPr>
        <w:t xml:space="preserve">as Band class 14. </w:t>
      </w:r>
    </w:p>
    <w:p w:rsidR="00524ABA" w:rsidRPr="00D06FA7" w:rsidRDefault="00524ABA" w:rsidP="00D620AD">
      <w:pPr>
        <w:rPr>
          <w:color w:val="0070C0"/>
          <w:sz w:val="24"/>
          <w:szCs w:val="24"/>
        </w:rPr>
      </w:pPr>
    </w:p>
    <w:p w:rsidR="00C015E4" w:rsidRPr="00D06FA7" w:rsidRDefault="00C015E4" w:rsidP="00D620AD">
      <w:pPr>
        <w:rPr>
          <w:color w:val="0070C0"/>
          <w:sz w:val="24"/>
          <w:szCs w:val="24"/>
        </w:rPr>
      </w:pPr>
      <w:r w:rsidRPr="00D06FA7">
        <w:rPr>
          <w:color w:val="0070C0"/>
          <w:sz w:val="24"/>
          <w:szCs w:val="24"/>
        </w:rPr>
        <w:t xml:space="preserve">These decisions to dedicate spectrum to deploy LTE for broad band Public </w:t>
      </w:r>
      <w:r w:rsidR="009F6908">
        <w:rPr>
          <w:color w:val="0070C0"/>
          <w:sz w:val="24"/>
          <w:szCs w:val="24"/>
        </w:rPr>
        <w:t>S</w:t>
      </w:r>
      <w:r w:rsidRPr="00D06FA7">
        <w:rPr>
          <w:color w:val="0070C0"/>
          <w:sz w:val="24"/>
          <w:szCs w:val="24"/>
        </w:rPr>
        <w:t xml:space="preserve">afety services in the US, Canada and Australia  in 700 and 800 MHz bands are now sparking the desire to open up activities in 3GPP to specify new advanced functionalities of LTE to support </w:t>
      </w:r>
      <w:r w:rsidR="009F6908">
        <w:rPr>
          <w:color w:val="0070C0"/>
          <w:sz w:val="24"/>
          <w:szCs w:val="24"/>
        </w:rPr>
        <w:t xml:space="preserve">the </w:t>
      </w:r>
      <w:r w:rsidR="009F6908">
        <w:rPr>
          <w:color w:val="0070C0"/>
          <w:sz w:val="24"/>
          <w:szCs w:val="24"/>
        </w:rPr>
        <w:t xml:space="preserve">special requirements </w:t>
      </w:r>
      <w:r w:rsidRPr="00D06FA7">
        <w:rPr>
          <w:color w:val="0070C0"/>
          <w:sz w:val="24"/>
          <w:szCs w:val="24"/>
        </w:rPr>
        <w:t xml:space="preserve">public safety and disaster relief </w:t>
      </w:r>
    </w:p>
    <w:p w:rsidR="00C015E4" w:rsidRDefault="00C015E4" w:rsidP="007479DA">
      <w:pPr>
        <w:pStyle w:val="Heading1"/>
      </w:pPr>
    </w:p>
    <w:p w:rsidR="00C015E4" w:rsidRDefault="00D33311" w:rsidP="00355AA0">
      <w:pPr>
        <w:pStyle w:val="Heading1"/>
      </w:pPr>
      <w:r>
        <w:t>7</w:t>
      </w:r>
      <w:r w:rsidR="00C015E4">
        <w:tab/>
      </w:r>
      <w:r w:rsidR="00C015E4" w:rsidRPr="002747B0">
        <w:t>Case studies of applications of IMT technologies to broadband PPDR</w:t>
      </w:r>
    </w:p>
    <w:p w:rsidR="00FE5FAB" w:rsidRPr="00FE5FAB" w:rsidRDefault="00FE5FAB" w:rsidP="00FE5FAB">
      <w:pPr>
        <w:rPr>
          <w:lang w:eastAsia="ko-KR"/>
        </w:rPr>
      </w:pPr>
    </w:p>
    <w:p w:rsidR="00C015E4" w:rsidRPr="00F80B1A" w:rsidRDefault="00D33311" w:rsidP="00355AA0">
      <w:pPr>
        <w:pStyle w:val="Heading1"/>
      </w:pPr>
      <w:r>
        <w:rPr>
          <w:lang w:eastAsia="ko-KR"/>
        </w:rPr>
        <w:t>8</w:t>
      </w:r>
      <w:r w:rsidR="00A85E43">
        <w:rPr>
          <w:lang w:eastAsia="ko-KR"/>
        </w:rPr>
        <w:tab/>
      </w:r>
      <w:r w:rsidR="00C015E4" w:rsidRPr="002747B0">
        <w:rPr>
          <w:lang w:eastAsia="ko-KR"/>
        </w:rPr>
        <w:t>Summary and conclusions</w:t>
      </w:r>
    </w:p>
    <w:p w:rsidR="00C015E4" w:rsidRPr="00D620AD" w:rsidRDefault="00C015E4" w:rsidP="00D620AD">
      <w:pPr>
        <w:rPr>
          <w:sz w:val="24"/>
          <w:szCs w:val="24"/>
        </w:rPr>
      </w:pPr>
    </w:p>
    <w:p w:rsidR="00C015E4" w:rsidRPr="003D4D8B" w:rsidRDefault="00D33311" w:rsidP="007479DA">
      <w:pPr>
        <w:pStyle w:val="Heading1"/>
        <w:rPr>
          <w:szCs w:val="24"/>
        </w:rPr>
      </w:pPr>
      <w:r>
        <w:rPr>
          <w:szCs w:val="24"/>
        </w:rPr>
        <w:t>9</w:t>
      </w:r>
      <w:r w:rsidR="00C015E4" w:rsidRPr="003D4D8B">
        <w:rPr>
          <w:szCs w:val="24"/>
        </w:rPr>
        <w:tab/>
        <w:t>Acronyms, abbreviations</w:t>
      </w:r>
    </w:p>
    <w:p w:rsidR="00C015E4" w:rsidRDefault="00C015E4" w:rsidP="007479DA">
      <w:pPr>
        <w:rPr>
          <w:sz w:val="24"/>
          <w:szCs w:val="24"/>
        </w:rPr>
      </w:pPr>
      <w:r w:rsidRPr="003D4D8B">
        <w:rPr>
          <w:sz w:val="24"/>
          <w:szCs w:val="24"/>
        </w:rPr>
        <w:t>[To be developed, as needed.]</w:t>
      </w:r>
    </w:p>
    <w:p w:rsidR="00C015E4" w:rsidRDefault="00C015E4" w:rsidP="007479DA">
      <w:pPr>
        <w:rPr>
          <w:sz w:val="24"/>
          <w:szCs w:val="24"/>
        </w:rPr>
      </w:pPr>
    </w:p>
    <w:p w:rsidR="004B055F" w:rsidRDefault="004B055F" w:rsidP="007479DA">
      <w:pPr>
        <w:rPr>
          <w:sz w:val="24"/>
          <w:szCs w:val="24"/>
        </w:rPr>
      </w:pPr>
    </w:p>
    <w:p w:rsidR="00C015E4" w:rsidRPr="003D4D8B" w:rsidRDefault="00D33311" w:rsidP="007479DA">
      <w:pPr>
        <w:pStyle w:val="Heading1"/>
        <w:rPr>
          <w:szCs w:val="24"/>
        </w:rPr>
      </w:pPr>
      <w:r>
        <w:rPr>
          <w:szCs w:val="24"/>
        </w:rPr>
        <w:t>10</w:t>
      </w:r>
      <w:r w:rsidR="00C015E4" w:rsidRPr="003D4D8B">
        <w:rPr>
          <w:szCs w:val="24"/>
        </w:rPr>
        <w:tab/>
        <w:t>References</w:t>
      </w:r>
    </w:p>
    <w:p w:rsidR="00C015E4" w:rsidRDefault="00C015E4" w:rsidP="007479DA">
      <w:pPr>
        <w:rPr>
          <w:sz w:val="24"/>
          <w:szCs w:val="24"/>
        </w:rPr>
      </w:pPr>
      <w:r w:rsidRPr="003D4D8B">
        <w:rPr>
          <w:sz w:val="24"/>
          <w:szCs w:val="24"/>
        </w:rPr>
        <w:t>[To be developed, as needed.]</w:t>
      </w:r>
    </w:p>
    <w:p w:rsidR="00240FA1" w:rsidRPr="00D620AD" w:rsidRDefault="00240FA1" w:rsidP="007479DA">
      <w:pPr>
        <w:rPr>
          <w:sz w:val="24"/>
          <w:szCs w:val="24"/>
        </w:rPr>
      </w:pPr>
    </w:p>
    <w:sectPr w:rsidR="00240FA1" w:rsidRPr="00D620AD" w:rsidSect="00254081">
      <w:footerReference w:type="first" r:id="rId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120" w:rsidRDefault="007F0120">
      <w:r>
        <w:separator/>
      </w:r>
    </w:p>
  </w:endnote>
  <w:endnote w:type="continuationSeparator" w:id="0">
    <w:p w:rsidR="007F0120" w:rsidRDefault="007F01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55F" w:rsidRDefault="004B055F" w:rsidP="00826251">
    <w:pPr>
      <w:pStyle w:val="Footer"/>
      <w:ind w:left="720"/>
    </w:pPr>
  </w:p>
  <w:p w:rsidR="004B055F" w:rsidRDefault="004B05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120" w:rsidRDefault="007F0120">
      <w:r>
        <w:separator/>
      </w:r>
    </w:p>
  </w:footnote>
  <w:footnote w:type="continuationSeparator" w:id="0">
    <w:p w:rsidR="007F0120" w:rsidRDefault="007F0120">
      <w:r>
        <w:continuationSeparator/>
      </w:r>
    </w:p>
  </w:footnote>
  <w:footnote w:id="1">
    <w:p w:rsidR="004B055F" w:rsidRDefault="004B055F">
      <w:pPr>
        <w:pStyle w:val="FootnoteText"/>
      </w:pPr>
      <w:r>
        <w:rPr>
          <w:rStyle w:val="FootnoteReference"/>
        </w:rPr>
        <w:footnoteRef/>
      </w:r>
      <w:r>
        <w:t xml:space="preserve"> 3GPP document RP-121490 (TSG-RAN#58)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0131"/>
    <w:multiLevelType w:val="hybridMultilevel"/>
    <w:tmpl w:val="02942AD6"/>
    <w:lvl w:ilvl="0" w:tplc="08090001">
      <w:start w:val="5"/>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E35A6E"/>
    <w:multiLevelType w:val="hybridMultilevel"/>
    <w:tmpl w:val="8A22C466"/>
    <w:lvl w:ilvl="0" w:tplc="FA0E6C48">
      <w:start w:val="6"/>
      <w:numFmt w:val="bullet"/>
      <w:lvlText w:val="-"/>
      <w:lvlJc w:val="left"/>
      <w:pPr>
        <w:ind w:left="720" w:hanging="360"/>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CE338F"/>
    <w:multiLevelType w:val="hybridMultilevel"/>
    <w:tmpl w:val="5D5E3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EC1758"/>
    <w:multiLevelType w:val="hybridMultilevel"/>
    <w:tmpl w:val="96BC2D6A"/>
    <w:lvl w:ilvl="0" w:tplc="8780AB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2C3358"/>
    <w:multiLevelType w:val="hybridMultilevel"/>
    <w:tmpl w:val="05C251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2E8308A9"/>
    <w:multiLevelType w:val="hybridMultilevel"/>
    <w:tmpl w:val="D1A89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EE92328"/>
    <w:multiLevelType w:val="hybridMultilevel"/>
    <w:tmpl w:val="B1A0F790"/>
    <w:lvl w:ilvl="0" w:tplc="08090001">
      <w:start w:val="5"/>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7123C08"/>
    <w:multiLevelType w:val="hybridMultilevel"/>
    <w:tmpl w:val="5B2E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214785"/>
    <w:multiLevelType w:val="hybridMultilevel"/>
    <w:tmpl w:val="0E88D45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1">
    <w:nsid w:val="4EE14E48"/>
    <w:multiLevelType w:val="hybridMultilevel"/>
    <w:tmpl w:val="A0BCC918"/>
    <w:lvl w:ilvl="0" w:tplc="08090001">
      <w:start w:val="5"/>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3">
    <w:nsid w:val="5DC7634A"/>
    <w:multiLevelType w:val="hybridMultilevel"/>
    <w:tmpl w:val="D1147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4C14D1"/>
    <w:multiLevelType w:val="hybridMultilevel"/>
    <w:tmpl w:val="B69C34D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759A6DAE"/>
    <w:multiLevelType w:val="hybridMultilevel"/>
    <w:tmpl w:val="F93E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8"/>
  </w:num>
  <w:num w:numId="4">
    <w:abstractNumId w:val="4"/>
  </w:num>
  <w:num w:numId="5">
    <w:abstractNumId w:val="9"/>
  </w:num>
  <w:num w:numId="6">
    <w:abstractNumId w:val="16"/>
  </w:num>
  <w:num w:numId="7">
    <w:abstractNumId w:val="1"/>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7"/>
  </w:num>
  <w:num w:numId="12">
    <w:abstractNumId w:val="13"/>
  </w:num>
  <w:num w:numId="13">
    <w:abstractNumId w:val="10"/>
  </w:num>
  <w:num w:numId="14">
    <w:abstractNumId w:val="14"/>
  </w:num>
  <w:num w:numId="15">
    <w:abstractNumId w:val="3"/>
  </w:num>
  <w:num w:numId="16">
    <w:abstractNumId w:val="6"/>
  </w:num>
  <w:num w:numId="1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D371D"/>
    <w:rsid w:val="000025EC"/>
    <w:rsid w:val="00012524"/>
    <w:rsid w:val="000160D6"/>
    <w:rsid w:val="00023BF6"/>
    <w:rsid w:val="00053A9C"/>
    <w:rsid w:val="00062956"/>
    <w:rsid w:val="000663CA"/>
    <w:rsid w:val="00082475"/>
    <w:rsid w:val="000863AA"/>
    <w:rsid w:val="000A454E"/>
    <w:rsid w:val="000B003C"/>
    <w:rsid w:val="000B2D18"/>
    <w:rsid w:val="000E49D8"/>
    <w:rsid w:val="001124A9"/>
    <w:rsid w:val="0011294F"/>
    <w:rsid w:val="00114326"/>
    <w:rsid w:val="0012243E"/>
    <w:rsid w:val="00123EF8"/>
    <w:rsid w:val="0012441E"/>
    <w:rsid w:val="0013486C"/>
    <w:rsid w:val="001421BA"/>
    <w:rsid w:val="0014322B"/>
    <w:rsid w:val="0016381F"/>
    <w:rsid w:val="0016684A"/>
    <w:rsid w:val="00174457"/>
    <w:rsid w:val="00175463"/>
    <w:rsid w:val="00181501"/>
    <w:rsid w:val="0018610D"/>
    <w:rsid w:val="001C30D5"/>
    <w:rsid w:val="001C325F"/>
    <w:rsid w:val="001C651A"/>
    <w:rsid w:val="001D41B8"/>
    <w:rsid w:val="001E0562"/>
    <w:rsid w:val="001E78AF"/>
    <w:rsid w:val="00213833"/>
    <w:rsid w:val="00226E93"/>
    <w:rsid w:val="00231561"/>
    <w:rsid w:val="002326E0"/>
    <w:rsid w:val="00240FA1"/>
    <w:rsid w:val="002450E7"/>
    <w:rsid w:val="002454B0"/>
    <w:rsid w:val="00254081"/>
    <w:rsid w:val="0027161C"/>
    <w:rsid w:val="002747B0"/>
    <w:rsid w:val="00275C6F"/>
    <w:rsid w:val="002807A5"/>
    <w:rsid w:val="00282EA3"/>
    <w:rsid w:val="002834CC"/>
    <w:rsid w:val="002A5635"/>
    <w:rsid w:val="002D2A90"/>
    <w:rsid w:val="002E5BE2"/>
    <w:rsid w:val="002F6E32"/>
    <w:rsid w:val="00311A41"/>
    <w:rsid w:val="003207BE"/>
    <w:rsid w:val="00324338"/>
    <w:rsid w:val="00326D3E"/>
    <w:rsid w:val="00334E09"/>
    <w:rsid w:val="00355AA0"/>
    <w:rsid w:val="0036482D"/>
    <w:rsid w:val="00366557"/>
    <w:rsid w:val="00366D40"/>
    <w:rsid w:val="0037317A"/>
    <w:rsid w:val="003936F3"/>
    <w:rsid w:val="003B4CBE"/>
    <w:rsid w:val="003B59E3"/>
    <w:rsid w:val="003B7A5A"/>
    <w:rsid w:val="003C3E75"/>
    <w:rsid w:val="003D4D8B"/>
    <w:rsid w:val="003D4ED0"/>
    <w:rsid w:val="00403EE1"/>
    <w:rsid w:val="00405C1F"/>
    <w:rsid w:val="00415507"/>
    <w:rsid w:val="004348CA"/>
    <w:rsid w:val="004519E5"/>
    <w:rsid w:val="004652F5"/>
    <w:rsid w:val="00470664"/>
    <w:rsid w:val="004A2937"/>
    <w:rsid w:val="004A7700"/>
    <w:rsid w:val="004B055F"/>
    <w:rsid w:val="004B0B6D"/>
    <w:rsid w:val="004C08F4"/>
    <w:rsid w:val="004F36CC"/>
    <w:rsid w:val="004F6595"/>
    <w:rsid w:val="004F680D"/>
    <w:rsid w:val="00501FD8"/>
    <w:rsid w:val="00524ABA"/>
    <w:rsid w:val="005275CB"/>
    <w:rsid w:val="00527C5A"/>
    <w:rsid w:val="00530699"/>
    <w:rsid w:val="00547B31"/>
    <w:rsid w:val="0055033F"/>
    <w:rsid w:val="00595922"/>
    <w:rsid w:val="00597CA0"/>
    <w:rsid w:val="005A6076"/>
    <w:rsid w:val="005B3E49"/>
    <w:rsid w:val="005D059C"/>
    <w:rsid w:val="005D6D34"/>
    <w:rsid w:val="005E46DE"/>
    <w:rsid w:val="00602561"/>
    <w:rsid w:val="00604C62"/>
    <w:rsid w:val="006068D1"/>
    <w:rsid w:val="00610BC8"/>
    <w:rsid w:val="00623A2C"/>
    <w:rsid w:val="006348D4"/>
    <w:rsid w:val="00637523"/>
    <w:rsid w:val="006427E6"/>
    <w:rsid w:val="00643E4F"/>
    <w:rsid w:val="006502B6"/>
    <w:rsid w:val="0066350F"/>
    <w:rsid w:val="006656DA"/>
    <w:rsid w:val="00666BCA"/>
    <w:rsid w:val="00671C3D"/>
    <w:rsid w:val="00675260"/>
    <w:rsid w:val="00677713"/>
    <w:rsid w:val="006905BF"/>
    <w:rsid w:val="006A71D1"/>
    <w:rsid w:val="006C6533"/>
    <w:rsid w:val="00706FEB"/>
    <w:rsid w:val="007369F2"/>
    <w:rsid w:val="007442C4"/>
    <w:rsid w:val="00744786"/>
    <w:rsid w:val="007479DA"/>
    <w:rsid w:val="00750ED9"/>
    <w:rsid w:val="00767E85"/>
    <w:rsid w:val="00795C67"/>
    <w:rsid w:val="007A0EB6"/>
    <w:rsid w:val="007A3793"/>
    <w:rsid w:val="007B387C"/>
    <w:rsid w:val="007C51AE"/>
    <w:rsid w:val="007C7374"/>
    <w:rsid w:val="007D3ABB"/>
    <w:rsid w:val="007D5C26"/>
    <w:rsid w:val="007D744B"/>
    <w:rsid w:val="007F0120"/>
    <w:rsid w:val="007F318D"/>
    <w:rsid w:val="007F6CDA"/>
    <w:rsid w:val="008018C3"/>
    <w:rsid w:val="00812494"/>
    <w:rsid w:val="00826251"/>
    <w:rsid w:val="0083626C"/>
    <w:rsid w:val="00850256"/>
    <w:rsid w:val="0087442C"/>
    <w:rsid w:val="00892E82"/>
    <w:rsid w:val="008B490F"/>
    <w:rsid w:val="008B6972"/>
    <w:rsid w:val="008B6EF5"/>
    <w:rsid w:val="008C74D2"/>
    <w:rsid w:val="008E2C2A"/>
    <w:rsid w:val="008E6277"/>
    <w:rsid w:val="00900102"/>
    <w:rsid w:val="00900434"/>
    <w:rsid w:val="00907269"/>
    <w:rsid w:val="009133B4"/>
    <w:rsid w:val="009162A9"/>
    <w:rsid w:val="00920B65"/>
    <w:rsid w:val="00921140"/>
    <w:rsid w:val="00922709"/>
    <w:rsid w:val="0094156E"/>
    <w:rsid w:val="0094647C"/>
    <w:rsid w:val="00964C17"/>
    <w:rsid w:val="009738C6"/>
    <w:rsid w:val="00977237"/>
    <w:rsid w:val="00987797"/>
    <w:rsid w:val="00993561"/>
    <w:rsid w:val="009969BE"/>
    <w:rsid w:val="009A0C2E"/>
    <w:rsid w:val="009C2DDE"/>
    <w:rsid w:val="009D0BEF"/>
    <w:rsid w:val="009E4E20"/>
    <w:rsid w:val="009E63A2"/>
    <w:rsid w:val="009F6908"/>
    <w:rsid w:val="00A148AC"/>
    <w:rsid w:val="00A2272F"/>
    <w:rsid w:val="00A2635E"/>
    <w:rsid w:val="00A35182"/>
    <w:rsid w:val="00A46E37"/>
    <w:rsid w:val="00A47730"/>
    <w:rsid w:val="00A56F0F"/>
    <w:rsid w:val="00A85E43"/>
    <w:rsid w:val="00AD371D"/>
    <w:rsid w:val="00AE00FC"/>
    <w:rsid w:val="00AE1EAD"/>
    <w:rsid w:val="00AE78FF"/>
    <w:rsid w:val="00B02072"/>
    <w:rsid w:val="00B04CA7"/>
    <w:rsid w:val="00B07E70"/>
    <w:rsid w:val="00B31627"/>
    <w:rsid w:val="00B35D83"/>
    <w:rsid w:val="00B45E10"/>
    <w:rsid w:val="00B61A7B"/>
    <w:rsid w:val="00B66A92"/>
    <w:rsid w:val="00B76BE1"/>
    <w:rsid w:val="00B774A3"/>
    <w:rsid w:val="00B85117"/>
    <w:rsid w:val="00BB6565"/>
    <w:rsid w:val="00BD1ACB"/>
    <w:rsid w:val="00BF589A"/>
    <w:rsid w:val="00C015E4"/>
    <w:rsid w:val="00C10A67"/>
    <w:rsid w:val="00C13335"/>
    <w:rsid w:val="00C16AFB"/>
    <w:rsid w:val="00C20ECF"/>
    <w:rsid w:val="00C51EDC"/>
    <w:rsid w:val="00C67186"/>
    <w:rsid w:val="00C67935"/>
    <w:rsid w:val="00C7154B"/>
    <w:rsid w:val="00CB2EF4"/>
    <w:rsid w:val="00CB664F"/>
    <w:rsid w:val="00CC46D8"/>
    <w:rsid w:val="00CC4834"/>
    <w:rsid w:val="00CD7AA5"/>
    <w:rsid w:val="00CF6A9F"/>
    <w:rsid w:val="00D000D9"/>
    <w:rsid w:val="00D03F85"/>
    <w:rsid w:val="00D06FA7"/>
    <w:rsid w:val="00D11DE2"/>
    <w:rsid w:val="00D15E2A"/>
    <w:rsid w:val="00D20B71"/>
    <w:rsid w:val="00D2793C"/>
    <w:rsid w:val="00D33311"/>
    <w:rsid w:val="00D34F12"/>
    <w:rsid w:val="00D50B11"/>
    <w:rsid w:val="00D620AD"/>
    <w:rsid w:val="00D63BA2"/>
    <w:rsid w:val="00D707B7"/>
    <w:rsid w:val="00D810E9"/>
    <w:rsid w:val="00DC2134"/>
    <w:rsid w:val="00DC2ADB"/>
    <w:rsid w:val="00DC7126"/>
    <w:rsid w:val="00DC723F"/>
    <w:rsid w:val="00DE2303"/>
    <w:rsid w:val="00DF6395"/>
    <w:rsid w:val="00E1770E"/>
    <w:rsid w:val="00E20A4D"/>
    <w:rsid w:val="00E243ED"/>
    <w:rsid w:val="00E255A4"/>
    <w:rsid w:val="00E26A15"/>
    <w:rsid w:val="00E31F5B"/>
    <w:rsid w:val="00E32BE4"/>
    <w:rsid w:val="00E43DCF"/>
    <w:rsid w:val="00E44C98"/>
    <w:rsid w:val="00E47E80"/>
    <w:rsid w:val="00E67838"/>
    <w:rsid w:val="00E92626"/>
    <w:rsid w:val="00EA0FCD"/>
    <w:rsid w:val="00EA18D8"/>
    <w:rsid w:val="00EB2F7A"/>
    <w:rsid w:val="00EC3649"/>
    <w:rsid w:val="00EE5E98"/>
    <w:rsid w:val="00EF5FDD"/>
    <w:rsid w:val="00F16C56"/>
    <w:rsid w:val="00F21985"/>
    <w:rsid w:val="00F22562"/>
    <w:rsid w:val="00F228B2"/>
    <w:rsid w:val="00F34016"/>
    <w:rsid w:val="00F4273B"/>
    <w:rsid w:val="00F730D0"/>
    <w:rsid w:val="00F80B1A"/>
    <w:rsid w:val="00F81612"/>
    <w:rsid w:val="00F83AE8"/>
    <w:rsid w:val="00F93042"/>
    <w:rsid w:val="00F95343"/>
    <w:rsid w:val="00FB7E6F"/>
    <w:rsid w:val="00FC4D4C"/>
    <w:rsid w:val="00FE308E"/>
    <w:rsid w:val="00FE5FAB"/>
    <w:rsid w:val="00FE752F"/>
    <w:rsid w:val="00FF0CF5"/>
    <w:rsid w:val="00FF1130"/>
    <w:rsid w:val="00FF1A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54081"/>
    <w:rPr>
      <w:lang w:eastAsia="en-US"/>
    </w:rPr>
  </w:style>
  <w:style w:type="paragraph" w:styleId="Heading1">
    <w:name w:val="heading 1"/>
    <w:aliases w:val="H1,h1"/>
    <w:basedOn w:val="Normal"/>
    <w:next w:val="Normal"/>
    <w:link w:val="Heading1Char"/>
    <w:uiPriority w:val="99"/>
    <w:qFormat/>
    <w:rsid w:val="00254081"/>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9"/>
    <w:qFormat/>
    <w:rsid w:val="00254081"/>
    <w:pPr>
      <w:keepNext/>
      <w:ind w:right="284"/>
      <w:outlineLvl w:val="1"/>
    </w:pPr>
    <w:rPr>
      <w:rFonts w:ascii="Arial" w:hAnsi="Arial"/>
      <w:b/>
      <w:sz w:val="24"/>
    </w:rPr>
  </w:style>
  <w:style w:type="paragraph" w:styleId="Heading3">
    <w:name w:val="heading 3"/>
    <w:aliases w:val="H3,h3"/>
    <w:basedOn w:val="Normal"/>
    <w:next w:val="Normal"/>
    <w:link w:val="Heading3Char"/>
    <w:uiPriority w:val="99"/>
    <w:qFormat/>
    <w:rsid w:val="00254081"/>
    <w:pPr>
      <w:keepNext/>
      <w:outlineLvl w:val="2"/>
    </w:pPr>
    <w:rPr>
      <w:sz w:val="24"/>
    </w:rPr>
  </w:style>
  <w:style w:type="paragraph" w:styleId="Heading4">
    <w:name w:val="heading 4"/>
    <w:aliases w:val="h4"/>
    <w:basedOn w:val="Normal"/>
    <w:next w:val="Normal"/>
    <w:link w:val="Heading4Char"/>
    <w:uiPriority w:val="99"/>
    <w:qFormat/>
    <w:rsid w:val="00254081"/>
    <w:pPr>
      <w:keepNext/>
      <w:tabs>
        <w:tab w:val="left" w:pos="2694"/>
      </w:tabs>
      <w:ind w:left="708"/>
      <w:outlineLvl w:val="3"/>
    </w:pPr>
    <w:rPr>
      <w:rFonts w:ascii="Arial" w:hAnsi="Arial"/>
      <w:b/>
    </w:rPr>
  </w:style>
  <w:style w:type="paragraph" w:styleId="Heading5">
    <w:name w:val="heading 5"/>
    <w:aliases w:val="h5"/>
    <w:basedOn w:val="Normal"/>
    <w:next w:val="Normal"/>
    <w:link w:val="Heading5Char"/>
    <w:uiPriority w:val="99"/>
    <w:qFormat/>
    <w:rsid w:val="00254081"/>
    <w:pPr>
      <w:keepNext/>
      <w:jc w:val="center"/>
      <w:outlineLvl w:val="4"/>
    </w:pPr>
    <w:rPr>
      <w:rFonts w:ascii="Arial" w:hAnsi="Arial"/>
      <w:b/>
      <w:sz w:val="24"/>
    </w:rPr>
  </w:style>
  <w:style w:type="paragraph" w:styleId="Heading6">
    <w:name w:val="heading 6"/>
    <w:aliases w:val="h6"/>
    <w:basedOn w:val="Normal"/>
    <w:next w:val="Normal"/>
    <w:link w:val="Heading6Char"/>
    <w:uiPriority w:val="99"/>
    <w:qFormat/>
    <w:rsid w:val="00254081"/>
    <w:pPr>
      <w:keepNext/>
      <w:outlineLvl w:val="5"/>
    </w:pPr>
    <w:rPr>
      <w:rFonts w:ascii="Arial" w:hAnsi="Arial"/>
      <w:b/>
      <w:color w:val="C0C0C0"/>
      <w:sz w:val="24"/>
    </w:rPr>
  </w:style>
  <w:style w:type="paragraph" w:styleId="Heading7">
    <w:name w:val="heading 7"/>
    <w:basedOn w:val="Normal"/>
    <w:next w:val="Normal"/>
    <w:link w:val="Heading7Char"/>
    <w:uiPriority w:val="99"/>
    <w:qFormat/>
    <w:rsid w:val="00254081"/>
    <w:pPr>
      <w:keepNext/>
      <w:tabs>
        <w:tab w:val="left" w:pos="2694"/>
      </w:tabs>
      <w:ind w:left="708"/>
      <w:outlineLvl w:val="6"/>
    </w:pPr>
    <w:rPr>
      <w:rFonts w:ascii="Arial" w:hAnsi="Arial"/>
      <w:b/>
      <w:color w:val="0000FF"/>
    </w:rPr>
  </w:style>
  <w:style w:type="paragraph" w:styleId="Heading8">
    <w:name w:val="heading 8"/>
    <w:basedOn w:val="Normal"/>
    <w:next w:val="Normal"/>
    <w:link w:val="Heading8Char"/>
    <w:uiPriority w:val="99"/>
    <w:qFormat/>
    <w:rsid w:val="00254081"/>
    <w:pPr>
      <w:keepNext/>
      <w:spacing w:after="120"/>
      <w:ind w:left="1985" w:hanging="1985"/>
      <w:outlineLvl w:val="7"/>
    </w:pPr>
    <w:rPr>
      <w:rFonts w:ascii="Arial" w:hAnsi="Arial"/>
      <w:b/>
      <w:sz w:val="22"/>
    </w:rPr>
  </w:style>
  <w:style w:type="paragraph" w:styleId="Heading9">
    <w:name w:val="heading 9"/>
    <w:basedOn w:val="Normal"/>
    <w:next w:val="Normal"/>
    <w:link w:val="Heading9Char"/>
    <w:uiPriority w:val="99"/>
    <w:qFormat/>
    <w:rsid w:val="0025408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9"/>
    <w:locked/>
    <w:rsid w:val="00F83AE8"/>
    <w:rPr>
      <w:rFonts w:ascii="Arial" w:hAnsi="Arial" w:cs="Times New Roman"/>
      <w:b/>
      <w:sz w:val="24"/>
      <w:lang w:val="en-GB" w:eastAsia="en-US"/>
    </w:rPr>
  </w:style>
  <w:style w:type="character" w:customStyle="1" w:styleId="Heading2Char">
    <w:name w:val="Heading 2 Char"/>
    <w:aliases w:val="H2 Char,h2 Char"/>
    <w:basedOn w:val="DefaultParagraphFont"/>
    <w:link w:val="Heading2"/>
    <w:uiPriority w:val="99"/>
    <w:semiHidden/>
    <w:locked/>
    <w:rsid w:val="00EA0FCD"/>
    <w:rPr>
      <w:rFonts w:ascii="Cambria" w:hAnsi="Cambria" w:cs="Times New Roman"/>
      <w:b/>
      <w:bCs/>
      <w:i/>
      <w:iCs/>
      <w:sz w:val="28"/>
      <w:szCs w:val="28"/>
      <w:lang w:val="en-GB" w:eastAsia="en-US"/>
    </w:rPr>
  </w:style>
  <w:style w:type="character" w:customStyle="1" w:styleId="Heading3Char">
    <w:name w:val="Heading 3 Char"/>
    <w:aliases w:val="H3 Char,h3 Char"/>
    <w:basedOn w:val="DefaultParagraphFont"/>
    <w:link w:val="Heading3"/>
    <w:uiPriority w:val="99"/>
    <w:semiHidden/>
    <w:locked/>
    <w:rsid w:val="00EA0FCD"/>
    <w:rPr>
      <w:rFonts w:ascii="Cambria" w:hAnsi="Cambria" w:cs="Times New Roman"/>
      <w:b/>
      <w:bCs/>
      <w:sz w:val="26"/>
      <w:szCs w:val="26"/>
      <w:lang w:val="en-GB" w:eastAsia="en-US"/>
    </w:rPr>
  </w:style>
  <w:style w:type="character" w:customStyle="1" w:styleId="Heading4Char">
    <w:name w:val="Heading 4 Char"/>
    <w:aliases w:val="h4 Char"/>
    <w:basedOn w:val="DefaultParagraphFont"/>
    <w:link w:val="Heading4"/>
    <w:uiPriority w:val="99"/>
    <w:semiHidden/>
    <w:locked/>
    <w:rsid w:val="00EA0FCD"/>
    <w:rPr>
      <w:rFonts w:ascii="Calibri" w:hAnsi="Calibri" w:cs="Times New Roman"/>
      <w:b/>
      <w:bCs/>
      <w:sz w:val="28"/>
      <w:szCs w:val="28"/>
      <w:lang w:val="en-GB" w:eastAsia="en-US"/>
    </w:rPr>
  </w:style>
  <w:style w:type="character" w:customStyle="1" w:styleId="Heading5Char">
    <w:name w:val="Heading 5 Char"/>
    <w:aliases w:val="h5 Char"/>
    <w:basedOn w:val="DefaultParagraphFont"/>
    <w:link w:val="Heading5"/>
    <w:uiPriority w:val="99"/>
    <w:semiHidden/>
    <w:locked/>
    <w:rsid w:val="00EA0FCD"/>
    <w:rPr>
      <w:rFonts w:ascii="Calibri" w:hAnsi="Calibri" w:cs="Times New Roman"/>
      <w:b/>
      <w:bCs/>
      <w:i/>
      <w:iCs/>
      <w:sz w:val="26"/>
      <w:szCs w:val="26"/>
      <w:lang w:val="en-GB" w:eastAsia="en-US"/>
    </w:rPr>
  </w:style>
  <w:style w:type="character" w:customStyle="1" w:styleId="Heading6Char">
    <w:name w:val="Heading 6 Char"/>
    <w:aliases w:val="h6 Char"/>
    <w:basedOn w:val="DefaultParagraphFont"/>
    <w:link w:val="Heading6"/>
    <w:uiPriority w:val="99"/>
    <w:semiHidden/>
    <w:locked/>
    <w:rsid w:val="00EA0FC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EA0FC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EA0FC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EA0FCD"/>
    <w:rPr>
      <w:rFonts w:ascii="Cambria" w:hAnsi="Cambria" w:cs="Times New Roman"/>
      <w:lang w:val="en-GB" w:eastAsia="en-US"/>
    </w:rPr>
  </w:style>
  <w:style w:type="paragraph" w:styleId="Header">
    <w:name w:val="header"/>
    <w:basedOn w:val="Normal"/>
    <w:link w:val="HeaderChar"/>
    <w:uiPriority w:val="99"/>
    <w:rsid w:val="00254081"/>
    <w:pPr>
      <w:tabs>
        <w:tab w:val="center" w:pos="4153"/>
        <w:tab w:val="right" w:pos="8306"/>
      </w:tabs>
    </w:pPr>
  </w:style>
  <w:style w:type="character" w:customStyle="1" w:styleId="HeaderChar">
    <w:name w:val="Header Char"/>
    <w:basedOn w:val="DefaultParagraphFont"/>
    <w:link w:val="Header"/>
    <w:uiPriority w:val="99"/>
    <w:locked/>
    <w:rsid w:val="0094647C"/>
    <w:rPr>
      <w:rFonts w:cs="Times New Roman"/>
      <w:lang w:eastAsia="en-US"/>
    </w:rPr>
  </w:style>
  <w:style w:type="paragraph" w:styleId="Footer">
    <w:name w:val="footer"/>
    <w:basedOn w:val="Normal"/>
    <w:link w:val="FooterChar"/>
    <w:uiPriority w:val="99"/>
    <w:rsid w:val="00254081"/>
    <w:pPr>
      <w:tabs>
        <w:tab w:val="center" w:pos="4153"/>
        <w:tab w:val="right" w:pos="8306"/>
      </w:tabs>
    </w:pPr>
  </w:style>
  <w:style w:type="character" w:customStyle="1" w:styleId="FooterChar">
    <w:name w:val="Footer Char"/>
    <w:basedOn w:val="DefaultParagraphFont"/>
    <w:link w:val="Footer"/>
    <w:uiPriority w:val="99"/>
    <w:locked/>
    <w:rsid w:val="00826251"/>
    <w:rPr>
      <w:rFonts w:cs="Times New Roman"/>
      <w:lang w:val="en-GB"/>
    </w:rPr>
  </w:style>
  <w:style w:type="paragraph" w:styleId="CommentText">
    <w:name w:val="annotation text"/>
    <w:basedOn w:val="Normal"/>
    <w:link w:val="CommentTextChar"/>
    <w:uiPriority w:val="99"/>
    <w:semiHidden/>
    <w:rsid w:val="0025408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EA0FCD"/>
    <w:rPr>
      <w:rFonts w:cs="Times New Roman"/>
      <w:sz w:val="20"/>
      <w:szCs w:val="20"/>
      <w:lang w:val="en-GB" w:eastAsia="en-US"/>
    </w:rPr>
  </w:style>
  <w:style w:type="character" w:styleId="PageNumber">
    <w:name w:val="page number"/>
    <w:basedOn w:val="DefaultParagraphFont"/>
    <w:uiPriority w:val="99"/>
    <w:rsid w:val="00254081"/>
    <w:rPr>
      <w:rFonts w:cs="Times New Roman"/>
    </w:rPr>
  </w:style>
  <w:style w:type="paragraph" w:customStyle="1" w:styleId="B1">
    <w:name w:val="B1"/>
    <w:basedOn w:val="Normal"/>
    <w:uiPriority w:val="99"/>
    <w:rsid w:val="00254081"/>
    <w:pPr>
      <w:ind w:left="567" w:hanging="567"/>
      <w:jc w:val="both"/>
    </w:pPr>
    <w:rPr>
      <w:rFonts w:ascii="Arial" w:hAnsi="Arial"/>
    </w:rPr>
  </w:style>
  <w:style w:type="paragraph" w:customStyle="1" w:styleId="00BodyText">
    <w:name w:val="00 BodyText"/>
    <w:basedOn w:val="Normal"/>
    <w:uiPriority w:val="99"/>
    <w:rsid w:val="00254081"/>
    <w:pPr>
      <w:spacing w:after="220"/>
    </w:pPr>
    <w:rPr>
      <w:rFonts w:ascii="Arial" w:hAnsi="Arial"/>
      <w:sz w:val="22"/>
      <w:lang w:val="en-US"/>
    </w:rPr>
  </w:style>
  <w:style w:type="paragraph" w:customStyle="1" w:styleId="a">
    <w:name w:val="??"/>
    <w:uiPriority w:val="99"/>
    <w:rsid w:val="00254081"/>
    <w:pPr>
      <w:widowControl w:val="0"/>
    </w:pPr>
    <w:rPr>
      <w:lang w:val="en-US" w:eastAsia="en-US"/>
    </w:rPr>
  </w:style>
  <w:style w:type="paragraph" w:customStyle="1" w:styleId="2">
    <w:name w:val="??? 2"/>
    <w:basedOn w:val="a"/>
    <w:next w:val="a"/>
    <w:uiPriority w:val="99"/>
    <w:rsid w:val="00254081"/>
    <w:pPr>
      <w:keepNext/>
    </w:pPr>
    <w:rPr>
      <w:rFonts w:ascii="Arial" w:hAnsi="Arial"/>
      <w:b/>
      <w:sz w:val="24"/>
    </w:rPr>
  </w:style>
  <w:style w:type="character" w:styleId="CommentReference">
    <w:name w:val="annotation reference"/>
    <w:basedOn w:val="DefaultParagraphFont"/>
    <w:uiPriority w:val="99"/>
    <w:semiHidden/>
    <w:rsid w:val="00254081"/>
    <w:rPr>
      <w:rFonts w:cs="Times New Roman"/>
      <w:sz w:val="16"/>
    </w:rPr>
  </w:style>
  <w:style w:type="paragraph" w:customStyle="1" w:styleId="DECISION">
    <w:name w:val="DECISION"/>
    <w:basedOn w:val="Normal"/>
    <w:uiPriority w:val="99"/>
    <w:rsid w:val="00254081"/>
    <w:pPr>
      <w:widowControl w:val="0"/>
      <w:numPr>
        <w:numId w:val="1"/>
      </w:numPr>
      <w:spacing w:before="120" w:after="120"/>
      <w:jc w:val="both"/>
    </w:pPr>
    <w:rPr>
      <w:rFonts w:ascii="Arial" w:hAnsi="Arial"/>
      <w:b/>
      <w:color w:val="0000FF"/>
      <w:u w:val="single"/>
    </w:rPr>
  </w:style>
  <w:style w:type="paragraph" w:customStyle="1" w:styleId="ACTION">
    <w:name w:val="ACTION"/>
    <w:basedOn w:val="Normal"/>
    <w:uiPriority w:val="99"/>
    <w:rsid w:val="0025408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5408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254081"/>
    <w:pPr>
      <w:numPr>
        <w:numId w:val="4"/>
      </w:numPr>
      <w:tabs>
        <w:tab w:val="num" w:pos="1125"/>
      </w:tabs>
    </w:pPr>
    <w:rPr>
      <w:color w:val="FF0000"/>
    </w:rPr>
  </w:style>
  <w:style w:type="paragraph" w:styleId="BodyText">
    <w:name w:val="Body Text"/>
    <w:basedOn w:val="Normal"/>
    <w:link w:val="BodyTextChar"/>
    <w:uiPriority w:val="99"/>
    <w:rsid w:val="00254081"/>
    <w:rPr>
      <w:rFonts w:ascii="Arial" w:hAnsi="Arial" w:cs="Arial"/>
      <w:color w:val="FF0000"/>
    </w:rPr>
  </w:style>
  <w:style w:type="character" w:customStyle="1" w:styleId="BodyTextChar">
    <w:name w:val="Body Text Char"/>
    <w:basedOn w:val="DefaultParagraphFont"/>
    <w:link w:val="BodyText"/>
    <w:uiPriority w:val="99"/>
    <w:semiHidden/>
    <w:locked/>
    <w:rsid w:val="00EA0FCD"/>
    <w:rPr>
      <w:rFonts w:cs="Times New Roman"/>
      <w:sz w:val="20"/>
      <w:szCs w:val="20"/>
      <w:lang w:val="en-GB" w:eastAsia="en-US"/>
    </w:rPr>
  </w:style>
  <w:style w:type="paragraph" w:styleId="BalloonText">
    <w:name w:val="Balloon Text"/>
    <w:basedOn w:val="Normal"/>
    <w:link w:val="BalloonTextChar"/>
    <w:uiPriority w:val="99"/>
    <w:semiHidden/>
    <w:rsid w:val="00AD371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0FCD"/>
    <w:rPr>
      <w:rFonts w:cs="Times New Roman"/>
      <w:sz w:val="2"/>
      <w:lang w:val="en-GB" w:eastAsia="en-US"/>
    </w:rPr>
  </w:style>
  <w:style w:type="character" w:styleId="Strong">
    <w:name w:val="Strong"/>
    <w:basedOn w:val="DefaultParagraphFont"/>
    <w:uiPriority w:val="99"/>
    <w:qFormat/>
    <w:rsid w:val="00AD371D"/>
    <w:rPr>
      <w:rFonts w:cs="Times New Roman"/>
      <w:b/>
    </w:rPr>
  </w:style>
  <w:style w:type="paragraph" w:styleId="CommentSubject">
    <w:name w:val="annotation subject"/>
    <w:basedOn w:val="CommentText"/>
    <w:next w:val="CommentText"/>
    <w:link w:val="CommentSubjectChar"/>
    <w:uiPriority w:val="99"/>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locked/>
    <w:rsid w:val="00EA0FCD"/>
    <w:rPr>
      <w:b/>
      <w:bCs/>
    </w:rPr>
  </w:style>
  <w:style w:type="character" w:styleId="Hyperlink">
    <w:name w:val="Hyperlink"/>
    <w:basedOn w:val="DefaultParagraphFont"/>
    <w:uiPriority w:val="99"/>
    <w:rsid w:val="007F318D"/>
    <w:rPr>
      <w:rFonts w:cs="Times New Roman"/>
      <w:color w:val="0000FF"/>
      <w:u w:val="single"/>
    </w:rPr>
  </w:style>
  <w:style w:type="character" w:styleId="FootnoteReference">
    <w:name w:val="footnote reference"/>
    <w:aliases w:val="Appel note de bas de p"/>
    <w:basedOn w:val="DefaultParagraphFont"/>
    <w:uiPriority w:val="99"/>
    <w:rsid w:val="003B59E3"/>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
    <w:basedOn w:val="Normal"/>
    <w:link w:val="FootnoteTextChar2"/>
    <w:uiPriority w:val="99"/>
    <w:rsid w:val="003B59E3"/>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link w:val="FootnoteText"/>
    <w:uiPriority w:val="99"/>
    <w:semiHidden/>
    <w:locked/>
    <w:rsid w:val="00EA0FCD"/>
    <w:rPr>
      <w:rFonts w:cs="Times New Roman"/>
      <w:sz w:val="20"/>
      <w:szCs w:val="20"/>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3B59E3"/>
    <w:rPr>
      <w:rFonts w:eastAsia="MS Mincho"/>
      <w:sz w:val="24"/>
      <w:lang w:val="en-GB" w:eastAsia="en-US"/>
    </w:rPr>
  </w:style>
  <w:style w:type="paragraph" w:customStyle="1" w:styleId="Rec">
    <w:name w:val="Rec_#"/>
    <w:basedOn w:val="Normal"/>
    <w:next w:val="Normal"/>
    <w:uiPriority w:val="99"/>
    <w:rsid w:val="003B59E3"/>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uiPriority w:val="99"/>
    <w:rsid w:val="003B59E3"/>
    <w:pPr>
      <w:spacing w:before="720"/>
      <w:jc w:val="center"/>
    </w:pPr>
    <w:rPr>
      <w:rFonts w:eastAsia="MS Mincho"/>
      <w:b/>
      <w:sz w:val="24"/>
    </w:rPr>
  </w:style>
  <w:style w:type="paragraph" w:styleId="ListParagraph">
    <w:name w:val="List Paragraph"/>
    <w:basedOn w:val="Normal"/>
    <w:link w:val="ListParagraphChar"/>
    <w:uiPriority w:val="34"/>
    <w:qFormat/>
    <w:rsid w:val="00F83AE8"/>
    <w:pPr>
      <w:spacing w:after="200" w:line="276" w:lineRule="auto"/>
      <w:ind w:left="720"/>
      <w:contextualSpacing/>
    </w:pPr>
    <w:rPr>
      <w:rFonts w:ascii="Calibri" w:hAnsi="Calibri"/>
      <w:sz w:val="22"/>
      <w:szCs w:val="22"/>
      <w:lang w:val="en-US"/>
    </w:rPr>
  </w:style>
  <w:style w:type="character" w:styleId="FollowedHyperlink">
    <w:name w:val="FollowedHyperlink"/>
    <w:basedOn w:val="DefaultParagraphFont"/>
    <w:uiPriority w:val="99"/>
    <w:rsid w:val="00012524"/>
    <w:rPr>
      <w:rFonts w:cs="Times New Roman"/>
      <w:color w:val="800080"/>
      <w:u w:val="single"/>
    </w:rPr>
  </w:style>
  <w:style w:type="paragraph" w:customStyle="1" w:styleId="enumlev1">
    <w:name w:val="enumlev1"/>
    <w:basedOn w:val="Normal"/>
    <w:uiPriority w:val="99"/>
    <w:rsid w:val="00012524"/>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ListParagraphChar">
    <w:name w:val="List Paragraph Char"/>
    <w:basedOn w:val="DefaultParagraphFont"/>
    <w:link w:val="ListParagraph"/>
    <w:uiPriority w:val="99"/>
    <w:locked/>
    <w:rsid w:val="007479DA"/>
    <w:rPr>
      <w:rFonts w:ascii="Calibri" w:hAnsi="Calibri" w:cs="Times New Roman"/>
      <w:sz w:val="22"/>
      <w:szCs w:val="22"/>
    </w:rPr>
  </w:style>
  <w:style w:type="character" w:styleId="Emphasis">
    <w:name w:val="Emphasis"/>
    <w:basedOn w:val="DefaultParagraphFont"/>
    <w:uiPriority w:val="99"/>
    <w:qFormat/>
    <w:rsid w:val="007479DA"/>
    <w:rPr>
      <w:rFonts w:cs="Times New Roman"/>
      <w:i/>
      <w:iCs/>
    </w:rPr>
  </w:style>
  <w:style w:type="paragraph" w:customStyle="1" w:styleId="AppendixNo">
    <w:name w:val="Appendix_No"/>
    <w:basedOn w:val="Normal"/>
    <w:next w:val="Normal"/>
    <w:uiPriority w:val="99"/>
    <w:rsid w:val="00F228B2"/>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RepNo">
    <w:name w:val="Rep_No"/>
    <w:basedOn w:val="Normal"/>
    <w:next w:val="Reptitle"/>
    <w:uiPriority w:val="99"/>
    <w:rsid w:val="00355AA0"/>
    <w:pPr>
      <w:keepNext/>
      <w:keepLines/>
      <w:tabs>
        <w:tab w:val="left" w:pos="1134"/>
        <w:tab w:val="left" w:pos="1871"/>
        <w:tab w:val="left" w:pos="2268"/>
      </w:tabs>
      <w:overflowPunct w:val="0"/>
      <w:autoSpaceDE w:val="0"/>
      <w:autoSpaceDN w:val="0"/>
      <w:adjustRightInd w:val="0"/>
      <w:spacing w:before="480"/>
      <w:jc w:val="center"/>
      <w:textAlignment w:val="baseline"/>
    </w:pPr>
    <w:rPr>
      <w:rFonts w:eastAsia="Batang"/>
      <w:caps/>
      <w:sz w:val="28"/>
    </w:rPr>
  </w:style>
  <w:style w:type="paragraph" w:customStyle="1" w:styleId="Reptitle">
    <w:name w:val="Rep_title"/>
    <w:basedOn w:val="Normal"/>
    <w:next w:val="Repref"/>
    <w:uiPriority w:val="99"/>
    <w:rsid w:val="00355AA0"/>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Batang" w:hAnsi="Times New Roman Bold"/>
      <w:b/>
      <w:sz w:val="28"/>
    </w:rPr>
  </w:style>
  <w:style w:type="paragraph" w:customStyle="1" w:styleId="Repref">
    <w:name w:val="Rep_ref"/>
    <w:basedOn w:val="Normal"/>
    <w:next w:val="Normal"/>
    <w:uiPriority w:val="99"/>
    <w:rsid w:val="00355AA0"/>
    <w:pPr>
      <w:keepNext/>
      <w:keepLines/>
      <w:tabs>
        <w:tab w:val="left" w:pos="1134"/>
        <w:tab w:val="left" w:pos="1871"/>
        <w:tab w:val="left" w:pos="2268"/>
      </w:tabs>
      <w:overflowPunct w:val="0"/>
      <w:autoSpaceDE w:val="0"/>
      <w:autoSpaceDN w:val="0"/>
      <w:adjustRightInd w:val="0"/>
      <w:spacing w:before="120"/>
      <w:jc w:val="center"/>
      <w:textAlignment w:val="baseline"/>
    </w:pPr>
    <w:rPr>
      <w:rFonts w:eastAsia="Batang"/>
      <w:sz w:val="24"/>
    </w:rPr>
  </w:style>
  <w:style w:type="paragraph" w:customStyle="1" w:styleId="FP">
    <w:name w:val="FP"/>
    <w:basedOn w:val="Normal"/>
    <w:uiPriority w:val="99"/>
    <w:rsid w:val="00987797"/>
    <w:pPr>
      <w:overflowPunct w:val="0"/>
      <w:autoSpaceDE w:val="0"/>
      <w:autoSpaceDN w:val="0"/>
      <w:adjustRightInd w:val="0"/>
      <w:textAlignment w:val="baseline"/>
    </w:pPr>
    <w:rPr>
      <w:lang w:eastAsia="ja-JP"/>
    </w:rPr>
  </w:style>
  <w:style w:type="paragraph" w:customStyle="1" w:styleId="Tabletitle">
    <w:name w:val="Table_title"/>
    <w:basedOn w:val="Normal"/>
    <w:rsid w:val="007B387C"/>
    <w:pPr>
      <w:keepNext/>
      <w:overflowPunct w:val="0"/>
      <w:autoSpaceDE w:val="0"/>
      <w:autoSpaceDN w:val="0"/>
      <w:spacing w:after="120"/>
      <w:jc w:val="center"/>
    </w:pPr>
    <w:rPr>
      <w:rFonts w:eastAsiaTheme="minorHAnsi"/>
      <w:b/>
      <w:bCs/>
      <w:sz w:val="24"/>
      <w:szCs w:val="24"/>
      <w:lang w:eastAsia="en-GB"/>
    </w:rPr>
  </w:style>
  <w:style w:type="paragraph" w:customStyle="1" w:styleId="Tablehead">
    <w:name w:val="Table_head"/>
    <w:basedOn w:val="Normal"/>
    <w:next w:val="Normal"/>
    <w:rsid w:val="007B387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bCs/>
      <w:sz w:val="22"/>
      <w:szCs w:val="22"/>
    </w:rPr>
  </w:style>
  <w:style w:type="paragraph" w:customStyle="1" w:styleId="TableNo">
    <w:name w:val="Table_No"/>
    <w:basedOn w:val="Normal"/>
    <w:next w:val="Normal"/>
    <w:rsid w:val="007B387C"/>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4"/>
      <w:lang w:val="fr-FR"/>
    </w:rPr>
  </w:style>
  <w:style w:type="paragraph" w:customStyle="1" w:styleId="Tabletext">
    <w:name w:val="Table_text"/>
    <w:basedOn w:val="Normal"/>
    <w:rsid w:val="007B38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2"/>
      <w:lang w:val="fr-FR"/>
    </w:rPr>
  </w:style>
  <w:style w:type="paragraph" w:customStyle="1" w:styleId="Tablefin">
    <w:name w:val="Table_fin"/>
    <w:basedOn w:val="Normal"/>
    <w:next w:val="Normal"/>
    <w:rsid w:val="007B387C"/>
    <w:pPr>
      <w:tabs>
        <w:tab w:val="left" w:pos="794"/>
        <w:tab w:val="left" w:pos="1191"/>
        <w:tab w:val="left" w:pos="1588"/>
        <w:tab w:val="left" w:pos="1985"/>
      </w:tabs>
      <w:overflowPunct w:val="0"/>
      <w:autoSpaceDE w:val="0"/>
      <w:autoSpaceDN w:val="0"/>
      <w:adjustRightInd w:val="0"/>
      <w:spacing w:before="284"/>
      <w:jc w:val="both"/>
      <w:textAlignment w:val="baseline"/>
    </w:pPr>
  </w:style>
</w:styles>
</file>

<file path=word/webSettings.xml><?xml version="1.0" encoding="utf-8"?>
<w:webSettings xmlns:r="http://schemas.openxmlformats.org/officeDocument/2006/relationships" xmlns:w="http://schemas.openxmlformats.org/wordprocessingml/2006/main">
  <w:divs>
    <w:div w:id="309678332">
      <w:bodyDiv w:val="1"/>
      <w:marLeft w:val="0"/>
      <w:marRight w:val="0"/>
      <w:marTop w:val="0"/>
      <w:marBottom w:val="0"/>
      <w:divBdr>
        <w:top w:val="none" w:sz="0" w:space="0" w:color="auto"/>
        <w:left w:val="none" w:sz="0" w:space="0" w:color="auto"/>
        <w:bottom w:val="none" w:sz="0" w:space="0" w:color="auto"/>
        <w:right w:val="none" w:sz="0" w:space="0" w:color="auto"/>
      </w:divBdr>
    </w:div>
    <w:div w:id="447168408">
      <w:bodyDiv w:val="1"/>
      <w:marLeft w:val="0"/>
      <w:marRight w:val="0"/>
      <w:marTop w:val="0"/>
      <w:marBottom w:val="0"/>
      <w:divBdr>
        <w:top w:val="none" w:sz="0" w:space="0" w:color="auto"/>
        <w:left w:val="none" w:sz="0" w:space="0" w:color="auto"/>
        <w:bottom w:val="none" w:sz="0" w:space="0" w:color="auto"/>
        <w:right w:val="none" w:sz="0" w:space="0" w:color="auto"/>
      </w:divBdr>
    </w:div>
    <w:div w:id="968778209">
      <w:bodyDiv w:val="1"/>
      <w:marLeft w:val="0"/>
      <w:marRight w:val="0"/>
      <w:marTop w:val="0"/>
      <w:marBottom w:val="0"/>
      <w:divBdr>
        <w:top w:val="none" w:sz="0" w:space="0" w:color="auto"/>
        <w:left w:val="none" w:sz="0" w:space="0" w:color="auto"/>
        <w:bottom w:val="none" w:sz="0" w:space="0" w:color="auto"/>
        <w:right w:val="none" w:sz="0" w:space="0" w:color="auto"/>
      </w:divBdr>
    </w:div>
    <w:div w:id="981738627">
      <w:bodyDiv w:val="1"/>
      <w:marLeft w:val="0"/>
      <w:marRight w:val="0"/>
      <w:marTop w:val="0"/>
      <w:marBottom w:val="0"/>
      <w:divBdr>
        <w:top w:val="none" w:sz="0" w:space="0" w:color="auto"/>
        <w:left w:val="none" w:sz="0" w:space="0" w:color="auto"/>
        <w:bottom w:val="none" w:sz="0" w:space="0" w:color="auto"/>
        <w:right w:val="none" w:sz="0" w:space="0" w:color="auto"/>
      </w:divBdr>
    </w:div>
    <w:div w:id="1225992422">
      <w:bodyDiv w:val="1"/>
      <w:marLeft w:val="0"/>
      <w:marRight w:val="0"/>
      <w:marTop w:val="0"/>
      <w:marBottom w:val="0"/>
      <w:divBdr>
        <w:top w:val="none" w:sz="0" w:space="0" w:color="auto"/>
        <w:left w:val="none" w:sz="0" w:space="0" w:color="auto"/>
        <w:bottom w:val="none" w:sz="0" w:space="0" w:color="auto"/>
        <w:right w:val="none" w:sz="0" w:space="0" w:color="auto"/>
      </w:divBdr>
    </w:div>
    <w:div w:id="1268318519">
      <w:bodyDiv w:val="1"/>
      <w:marLeft w:val="0"/>
      <w:marRight w:val="0"/>
      <w:marTop w:val="0"/>
      <w:marBottom w:val="0"/>
      <w:divBdr>
        <w:top w:val="none" w:sz="0" w:space="0" w:color="auto"/>
        <w:left w:val="none" w:sz="0" w:space="0" w:color="auto"/>
        <w:bottom w:val="none" w:sz="0" w:space="0" w:color="auto"/>
        <w:right w:val="none" w:sz="0" w:space="0" w:color="auto"/>
      </w:divBdr>
    </w:div>
    <w:div w:id="1449351463">
      <w:bodyDiv w:val="1"/>
      <w:marLeft w:val="0"/>
      <w:marRight w:val="0"/>
      <w:marTop w:val="0"/>
      <w:marBottom w:val="0"/>
      <w:divBdr>
        <w:top w:val="none" w:sz="0" w:space="0" w:color="auto"/>
        <w:left w:val="none" w:sz="0" w:space="0" w:color="auto"/>
        <w:bottom w:val="none" w:sz="0" w:space="0" w:color="auto"/>
        <w:right w:val="none" w:sz="0" w:space="0" w:color="auto"/>
      </w:divBdr>
    </w:div>
    <w:div w:id="1614243409">
      <w:bodyDiv w:val="1"/>
      <w:marLeft w:val="0"/>
      <w:marRight w:val="0"/>
      <w:marTop w:val="0"/>
      <w:marBottom w:val="0"/>
      <w:divBdr>
        <w:top w:val="none" w:sz="0" w:space="0" w:color="auto"/>
        <w:left w:val="none" w:sz="0" w:space="0" w:color="auto"/>
        <w:bottom w:val="none" w:sz="0" w:space="0" w:color="auto"/>
        <w:right w:val="none" w:sz="0" w:space="0" w:color="auto"/>
      </w:divBdr>
    </w:div>
    <w:div w:id="1614551411">
      <w:bodyDiv w:val="1"/>
      <w:marLeft w:val="0"/>
      <w:marRight w:val="0"/>
      <w:marTop w:val="0"/>
      <w:marBottom w:val="0"/>
      <w:divBdr>
        <w:top w:val="none" w:sz="0" w:space="0" w:color="auto"/>
        <w:left w:val="none" w:sz="0" w:space="0" w:color="auto"/>
        <w:bottom w:val="none" w:sz="0" w:space="0" w:color="auto"/>
        <w:right w:val="none" w:sz="0" w:space="0" w:color="auto"/>
      </w:divBdr>
    </w:div>
    <w:div w:id="1655837640">
      <w:bodyDiv w:val="1"/>
      <w:marLeft w:val="0"/>
      <w:marRight w:val="0"/>
      <w:marTop w:val="0"/>
      <w:marBottom w:val="0"/>
      <w:divBdr>
        <w:top w:val="none" w:sz="0" w:space="0" w:color="auto"/>
        <w:left w:val="none" w:sz="0" w:space="0" w:color="auto"/>
        <w:bottom w:val="none" w:sz="0" w:space="0" w:color="auto"/>
        <w:right w:val="none" w:sz="0" w:space="0" w:color="auto"/>
      </w:divBdr>
    </w:div>
    <w:div w:id="1677464506">
      <w:bodyDiv w:val="1"/>
      <w:marLeft w:val="0"/>
      <w:marRight w:val="0"/>
      <w:marTop w:val="0"/>
      <w:marBottom w:val="0"/>
      <w:divBdr>
        <w:top w:val="none" w:sz="0" w:space="0" w:color="auto"/>
        <w:left w:val="none" w:sz="0" w:space="0" w:color="auto"/>
        <w:bottom w:val="none" w:sz="0" w:space="0" w:color="auto"/>
        <w:right w:val="none" w:sz="0" w:space="0" w:color="auto"/>
      </w:divBdr>
    </w:div>
    <w:div w:id="1740784089">
      <w:bodyDiv w:val="1"/>
      <w:marLeft w:val="0"/>
      <w:marRight w:val="0"/>
      <w:marTop w:val="0"/>
      <w:marBottom w:val="0"/>
      <w:divBdr>
        <w:top w:val="none" w:sz="0" w:space="0" w:color="auto"/>
        <w:left w:val="none" w:sz="0" w:space="0" w:color="auto"/>
        <w:bottom w:val="none" w:sz="0" w:space="0" w:color="auto"/>
        <w:right w:val="none" w:sz="0" w:space="0" w:color="auto"/>
      </w:divBdr>
    </w:div>
    <w:div w:id="1936132315">
      <w:bodyDiv w:val="1"/>
      <w:marLeft w:val="0"/>
      <w:marRight w:val="0"/>
      <w:marTop w:val="0"/>
      <w:marBottom w:val="0"/>
      <w:divBdr>
        <w:top w:val="none" w:sz="0" w:space="0" w:color="auto"/>
        <w:left w:val="none" w:sz="0" w:space="0" w:color="auto"/>
        <w:bottom w:val="none" w:sz="0" w:space="0" w:color="auto"/>
        <w:right w:val="none" w:sz="0" w:space="0" w:color="auto"/>
      </w:divBdr>
    </w:div>
    <w:div w:id="1980333422">
      <w:marLeft w:val="0"/>
      <w:marRight w:val="0"/>
      <w:marTop w:val="0"/>
      <w:marBottom w:val="0"/>
      <w:divBdr>
        <w:top w:val="none" w:sz="0" w:space="0" w:color="auto"/>
        <w:left w:val="none" w:sz="0" w:space="0" w:color="auto"/>
        <w:bottom w:val="none" w:sz="0" w:space="0" w:color="auto"/>
        <w:right w:val="none" w:sz="0" w:space="0" w:color="auto"/>
      </w:divBdr>
    </w:div>
    <w:div w:id="1980333423">
      <w:marLeft w:val="0"/>
      <w:marRight w:val="0"/>
      <w:marTop w:val="0"/>
      <w:marBottom w:val="0"/>
      <w:divBdr>
        <w:top w:val="none" w:sz="0" w:space="0" w:color="auto"/>
        <w:left w:val="none" w:sz="0" w:space="0" w:color="auto"/>
        <w:bottom w:val="none" w:sz="0" w:space="0" w:color="auto"/>
        <w:right w:val="none" w:sz="0" w:space="0" w:color="auto"/>
      </w:divBdr>
    </w:div>
    <w:div w:id="1980333424">
      <w:marLeft w:val="0"/>
      <w:marRight w:val="0"/>
      <w:marTop w:val="0"/>
      <w:marBottom w:val="0"/>
      <w:divBdr>
        <w:top w:val="none" w:sz="0" w:space="0" w:color="auto"/>
        <w:left w:val="none" w:sz="0" w:space="0" w:color="auto"/>
        <w:bottom w:val="none" w:sz="0" w:space="0" w:color="auto"/>
        <w:right w:val="none" w:sz="0" w:space="0" w:color="auto"/>
      </w:divBdr>
    </w:div>
    <w:div w:id="1980333425">
      <w:marLeft w:val="0"/>
      <w:marRight w:val="0"/>
      <w:marTop w:val="0"/>
      <w:marBottom w:val="0"/>
      <w:divBdr>
        <w:top w:val="none" w:sz="0" w:space="0" w:color="auto"/>
        <w:left w:val="none" w:sz="0" w:space="0" w:color="auto"/>
        <w:bottom w:val="none" w:sz="0" w:space="0" w:color="auto"/>
        <w:right w:val="none" w:sz="0" w:space="0" w:color="auto"/>
      </w:divBdr>
    </w:div>
    <w:div w:id="1980455896">
      <w:bodyDiv w:val="1"/>
      <w:marLeft w:val="0"/>
      <w:marRight w:val="0"/>
      <w:marTop w:val="0"/>
      <w:marBottom w:val="0"/>
      <w:divBdr>
        <w:top w:val="none" w:sz="0" w:space="0" w:color="auto"/>
        <w:left w:val="none" w:sz="0" w:space="0" w:color="auto"/>
        <w:bottom w:val="none" w:sz="0" w:space="0" w:color="auto"/>
        <w:right w:val="none" w:sz="0" w:space="0" w:color="auto"/>
      </w:divBdr>
    </w:div>
    <w:div w:id="1993873944">
      <w:bodyDiv w:val="1"/>
      <w:marLeft w:val="0"/>
      <w:marRight w:val="0"/>
      <w:marTop w:val="0"/>
      <w:marBottom w:val="0"/>
      <w:divBdr>
        <w:top w:val="none" w:sz="0" w:space="0" w:color="auto"/>
        <w:left w:val="none" w:sz="0" w:space="0" w:color="auto"/>
        <w:bottom w:val="none" w:sz="0" w:space="0" w:color="auto"/>
        <w:right w:val="none" w:sz="0" w:space="0" w:color="auto"/>
      </w:divBdr>
    </w:div>
    <w:div w:id="204813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gar.fernandes@motorolasolution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4EAB5-8C3D-4A6A-AFA6-DD2CD8A8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3611</Words>
  <Characters>20588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letter to ITU</vt:lpstr>
    </vt:vector>
  </TitlesOfParts>
  <Company>3GPP</Company>
  <LinksUpToDate>false</LinksUpToDate>
  <CharactersWithSpaces>24151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dc:title>
  <dc:subject/>
  <dc:creator>Joern Krause</dc:creator>
  <cp:keywords/>
  <dc:description/>
  <cp:lastModifiedBy>KXDP48</cp:lastModifiedBy>
  <cp:revision>2</cp:revision>
  <cp:lastPrinted>2012-04-19T14:09:00Z</cp:lastPrinted>
  <dcterms:created xsi:type="dcterms:W3CDTF">2012-12-07T10:15:00Z</dcterms:created>
  <dcterms:modified xsi:type="dcterms:W3CDTF">2012-12-07T10:15:00Z</dcterms:modified>
</cp:coreProperties>
</file>